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06F1" w14:textId="5C49A63C" w:rsidR="00EF5B69" w:rsidRPr="00594E59" w:rsidRDefault="00EF5B69"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szCs w:val="16"/>
        </w:rPr>
      </w:pPr>
      <w:bookmarkStart w:id="0" w:name="_Toc358989474"/>
    </w:p>
    <w:p w14:paraId="40CC2E15" w14:textId="77777777" w:rsidR="00EF5B69" w:rsidRDefault="00EF5B69" w:rsidP="0002356D">
      <w:pPr>
        <w:pStyle w:val="NoSpacing"/>
        <w:pBdr>
          <w:top w:val="single" w:sz="4" w:space="1" w:color="auto"/>
          <w:left w:val="single" w:sz="4" w:space="4" w:color="auto"/>
          <w:bottom w:val="single" w:sz="4" w:space="1" w:color="auto"/>
          <w:right w:val="single" w:sz="4" w:space="4" w:color="auto"/>
        </w:pBdr>
        <w:shd w:val="clear" w:color="auto" w:fill="000000" w:themeFill="text1"/>
        <w:jc w:val="center"/>
        <w:outlineLvl w:val="0"/>
        <w:rPr>
          <w:rFonts w:ascii="Cambria" w:hAnsi="Cambria" w:cs="Arial"/>
          <w:b/>
          <w:sz w:val="28"/>
          <w:szCs w:val="28"/>
        </w:rPr>
      </w:pPr>
      <w:bookmarkStart w:id="1" w:name="_Toc102743498"/>
      <w:r w:rsidRPr="00E87509">
        <w:rPr>
          <w:rFonts w:ascii="Cambria" w:hAnsi="Cambria" w:cs="Arial"/>
          <w:b/>
          <w:sz w:val="28"/>
          <w:szCs w:val="28"/>
        </w:rPr>
        <w:t>Item 1</w:t>
      </w:r>
      <w:r>
        <w:rPr>
          <w:rFonts w:ascii="Cambria" w:hAnsi="Cambria" w:cs="Arial"/>
          <w:b/>
          <w:sz w:val="28"/>
          <w:szCs w:val="28"/>
        </w:rPr>
        <w:t xml:space="preserve">: </w:t>
      </w:r>
      <w:r w:rsidRPr="00E87509">
        <w:rPr>
          <w:rFonts w:ascii="Cambria" w:hAnsi="Cambria" w:cs="Arial"/>
          <w:b/>
          <w:sz w:val="28"/>
          <w:szCs w:val="28"/>
        </w:rPr>
        <w:t>Cover Page</w:t>
      </w:r>
      <w:bookmarkEnd w:id="1"/>
      <w:r w:rsidRPr="00E87509">
        <w:rPr>
          <w:rFonts w:ascii="Cambria" w:hAnsi="Cambria" w:cs="Arial"/>
          <w:b/>
          <w:sz w:val="28"/>
          <w:szCs w:val="28"/>
        </w:rPr>
        <w:t xml:space="preserve"> </w:t>
      </w:r>
    </w:p>
    <w:p w14:paraId="7410AFFF" w14:textId="77777777" w:rsidR="00EF5B69" w:rsidRPr="00E87509" w:rsidRDefault="00EF5B69" w:rsidP="0002356D">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sz w:val="28"/>
          <w:szCs w:val="28"/>
        </w:rPr>
      </w:pPr>
      <w:r w:rsidRPr="00E87509">
        <w:rPr>
          <w:rFonts w:ascii="Cambria" w:hAnsi="Cambria" w:cs="Arial"/>
          <w:b/>
          <w:sz w:val="28"/>
          <w:szCs w:val="28"/>
        </w:rPr>
        <w:t>Part 2A of Form ADV: Firm Brochure</w:t>
      </w:r>
      <w:bookmarkEnd w:id="0"/>
    </w:p>
    <w:p w14:paraId="3F3CB7B5" w14:textId="075BE6A1" w:rsidR="00EF5B69" w:rsidRPr="004A620E" w:rsidRDefault="004A620E" w:rsidP="0002356D">
      <w:pPr>
        <w:pBdr>
          <w:top w:val="single" w:sz="4" w:space="1" w:color="auto"/>
          <w:left w:val="single" w:sz="4" w:space="4" w:color="auto"/>
          <w:bottom w:val="single" w:sz="4" w:space="1" w:color="auto"/>
          <w:right w:val="single" w:sz="4" w:space="4" w:color="auto"/>
        </w:pBdr>
        <w:shd w:val="clear" w:color="auto" w:fill="000000" w:themeFill="text1"/>
        <w:autoSpaceDE w:val="0"/>
        <w:autoSpaceDN w:val="0"/>
        <w:jc w:val="center"/>
        <w:rPr>
          <w:rFonts w:ascii="Cambria" w:hAnsi="Cambria" w:cs="Arial"/>
          <w:b/>
          <w:color w:val="FFFFFF" w:themeColor="background1"/>
          <w:sz w:val="28"/>
          <w:szCs w:val="28"/>
        </w:rPr>
      </w:pPr>
      <w:r w:rsidRPr="004A620E">
        <w:rPr>
          <w:rFonts w:ascii="Cambria" w:hAnsi="Cambria" w:cs="Arial"/>
          <w:b/>
          <w:color w:val="FFFFFF" w:themeColor="background1"/>
          <w:sz w:val="28"/>
          <w:szCs w:val="28"/>
        </w:rPr>
        <w:t>June 2022</w:t>
      </w:r>
    </w:p>
    <w:p w14:paraId="17606E27" w14:textId="77777777" w:rsidR="00EF5B69" w:rsidRPr="00594E59" w:rsidRDefault="00EF5B69" w:rsidP="0002356D">
      <w:pPr>
        <w:pBdr>
          <w:top w:val="single" w:sz="4" w:space="1" w:color="auto"/>
          <w:left w:val="single" w:sz="4" w:space="4" w:color="auto"/>
          <w:bottom w:val="single" w:sz="4" w:space="1" w:color="auto"/>
          <w:right w:val="single" w:sz="4" w:space="4" w:color="auto"/>
        </w:pBdr>
        <w:shd w:val="clear" w:color="auto" w:fill="000000" w:themeFill="text1"/>
        <w:autoSpaceDE w:val="0"/>
        <w:autoSpaceDN w:val="0"/>
        <w:jc w:val="center"/>
        <w:rPr>
          <w:rFonts w:ascii="Cambria" w:hAnsi="Cambria" w:cs="Arial"/>
          <w:b/>
          <w:color w:val="000000"/>
          <w:szCs w:val="16"/>
        </w:rPr>
      </w:pPr>
    </w:p>
    <w:p w14:paraId="696E8803" w14:textId="77777777" w:rsidR="00EF5B69" w:rsidRPr="00E87509" w:rsidRDefault="00EF5B69" w:rsidP="00EF5B69">
      <w:pPr>
        <w:autoSpaceDE w:val="0"/>
        <w:autoSpaceDN w:val="0"/>
        <w:jc w:val="center"/>
        <w:rPr>
          <w:rFonts w:ascii="Cambria" w:hAnsi="Cambria" w:cs="Arial"/>
          <w:b/>
          <w:color w:val="000000"/>
        </w:rPr>
      </w:pPr>
    </w:p>
    <w:p w14:paraId="5064BD9F" w14:textId="77777777" w:rsidR="00EF5B69" w:rsidRPr="00E87509" w:rsidRDefault="00EF5B69" w:rsidP="00EF5B69">
      <w:pPr>
        <w:autoSpaceDE w:val="0"/>
        <w:autoSpaceDN w:val="0"/>
        <w:rPr>
          <w:rFonts w:ascii="Cambria" w:hAnsi="Cambria" w:cs="Arial"/>
          <w:color w:val="000000"/>
        </w:rPr>
      </w:pPr>
    </w:p>
    <w:p w14:paraId="43CB5122" w14:textId="77777777" w:rsidR="00EF5B69" w:rsidRDefault="00EF5B69" w:rsidP="00EF5B69">
      <w:pPr>
        <w:autoSpaceDE w:val="0"/>
        <w:autoSpaceDN w:val="0"/>
        <w:rPr>
          <w:rFonts w:ascii="Cambria" w:hAnsi="Cambria" w:cs="Arial"/>
          <w:b/>
          <w:bCs/>
        </w:rPr>
      </w:pPr>
    </w:p>
    <w:p w14:paraId="69F44D0E" w14:textId="77777777" w:rsidR="00EF5B69" w:rsidRPr="00E87509" w:rsidRDefault="00EF5B69" w:rsidP="00EF5B69">
      <w:pPr>
        <w:autoSpaceDE w:val="0"/>
        <w:autoSpaceDN w:val="0"/>
        <w:rPr>
          <w:rFonts w:ascii="Cambria" w:hAnsi="Cambria" w:cs="Arial"/>
          <w:b/>
          <w:bCs/>
        </w:rPr>
      </w:pPr>
    </w:p>
    <w:p w14:paraId="5C3D0BC5" w14:textId="77777777" w:rsidR="00EF5B69" w:rsidRPr="00E87509" w:rsidRDefault="00EF5B69" w:rsidP="00EF5B69">
      <w:pPr>
        <w:autoSpaceDE w:val="0"/>
        <w:autoSpaceDN w:val="0"/>
        <w:rPr>
          <w:rFonts w:ascii="Cambria" w:hAnsi="Cambria" w:cs="Arial"/>
          <w:b/>
          <w:bCs/>
        </w:rPr>
      </w:pPr>
    </w:p>
    <w:p w14:paraId="2CF95DCF" w14:textId="77777777" w:rsidR="00EF5B69" w:rsidRPr="00E87509" w:rsidRDefault="00EF5B69" w:rsidP="00EF5B69">
      <w:pPr>
        <w:autoSpaceDE w:val="0"/>
        <w:autoSpaceDN w:val="0"/>
        <w:rPr>
          <w:rFonts w:ascii="Cambria" w:hAnsi="Cambria" w:cs="Arial"/>
          <w:b/>
          <w:bCs/>
        </w:rPr>
      </w:pPr>
    </w:p>
    <w:p w14:paraId="75908E7C" w14:textId="77777777" w:rsidR="00EF5B69" w:rsidRDefault="00EF5B69" w:rsidP="00EF5B69">
      <w:pPr>
        <w:autoSpaceDE w:val="0"/>
        <w:autoSpaceDN w:val="0"/>
        <w:rPr>
          <w:rFonts w:ascii="Cambria" w:hAnsi="Cambria" w:cs="Arial"/>
          <w:b/>
          <w:bCs/>
        </w:rPr>
      </w:pPr>
    </w:p>
    <w:p w14:paraId="45B72568" w14:textId="77777777" w:rsidR="00EF5B69" w:rsidRDefault="00EF5B69" w:rsidP="00EF5B69">
      <w:pPr>
        <w:autoSpaceDE w:val="0"/>
        <w:autoSpaceDN w:val="0"/>
        <w:rPr>
          <w:rFonts w:ascii="Cambria" w:hAnsi="Cambria" w:cs="Arial"/>
          <w:b/>
          <w:bCs/>
        </w:rPr>
      </w:pPr>
    </w:p>
    <w:p w14:paraId="1E22D216" w14:textId="77777777" w:rsidR="00EF5B69" w:rsidRDefault="00EF5B69" w:rsidP="00EF5B69">
      <w:pPr>
        <w:autoSpaceDE w:val="0"/>
        <w:autoSpaceDN w:val="0"/>
        <w:rPr>
          <w:rFonts w:ascii="Cambria" w:hAnsi="Cambria" w:cs="Arial"/>
          <w:b/>
          <w:bCs/>
        </w:rPr>
      </w:pPr>
    </w:p>
    <w:p w14:paraId="38E25E86" w14:textId="77777777" w:rsidR="00EF5B69" w:rsidRPr="00E87509" w:rsidRDefault="00EF5B69" w:rsidP="00EF5B69">
      <w:pPr>
        <w:autoSpaceDE w:val="0"/>
        <w:autoSpaceDN w:val="0"/>
        <w:rPr>
          <w:rFonts w:ascii="Cambria" w:hAnsi="Cambria" w:cs="Arial"/>
          <w:b/>
          <w:bCs/>
        </w:rPr>
      </w:pPr>
    </w:p>
    <w:p w14:paraId="5F510DEC" w14:textId="37474F2C" w:rsidR="00EF5B69" w:rsidRPr="004A620E" w:rsidRDefault="004A620E" w:rsidP="00EF5B69">
      <w:pPr>
        <w:autoSpaceDE w:val="0"/>
        <w:autoSpaceDN w:val="0"/>
        <w:jc w:val="center"/>
        <w:rPr>
          <w:rFonts w:ascii="Cambria" w:hAnsi="Cambria" w:cs="Arial"/>
          <w:b/>
          <w:bCs/>
          <w:sz w:val="32"/>
          <w:szCs w:val="32"/>
        </w:rPr>
      </w:pPr>
      <w:r w:rsidRPr="004A620E">
        <w:rPr>
          <w:rFonts w:ascii="Cambria" w:hAnsi="Cambria" w:cs="Arial"/>
          <w:b/>
          <w:bCs/>
          <w:sz w:val="32"/>
          <w:szCs w:val="32"/>
        </w:rPr>
        <w:t>Duran Capital Management, LLC</w:t>
      </w:r>
      <w:r w:rsidR="00EF5B69" w:rsidRPr="004A620E">
        <w:rPr>
          <w:rFonts w:ascii="Cambria" w:hAnsi="Cambria" w:cs="Arial"/>
          <w:b/>
          <w:bCs/>
          <w:sz w:val="32"/>
          <w:szCs w:val="32"/>
        </w:rPr>
        <w:t xml:space="preserve"> </w:t>
      </w:r>
    </w:p>
    <w:p w14:paraId="43900F5E" w14:textId="3A2DF30C" w:rsidR="00EF5B69" w:rsidRPr="002602FF" w:rsidRDefault="004A620E" w:rsidP="00EF5B69">
      <w:pPr>
        <w:autoSpaceDE w:val="0"/>
        <w:autoSpaceDN w:val="0"/>
        <w:jc w:val="center"/>
        <w:rPr>
          <w:rFonts w:ascii="Cambria" w:hAnsi="Cambria" w:cs="Arial"/>
          <w:b/>
          <w:bCs/>
          <w:sz w:val="32"/>
          <w:szCs w:val="32"/>
        </w:rPr>
      </w:pPr>
      <w:r w:rsidRPr="002602FF">
        <w:rPr>
          <w:rFonts w:ascii="Cambria" w:hAnsi="Cambria" w:cs="Arial"/>
          <w:b/>
          <w:bCs/>
          <w:sz w:val="32"/>
          <w:szCs w:val="32"/>
        </w:rPr>
        <w:t>605 Romero Canyon Road</w:t>
      </w:r>
    </w:p>
    <w:p w14:paraId="08AA73ED" w14:textId="61B94ED6" w:rsidR="00EF5B69" w:rsidRPr="002602FF" w:rsidRDefault="004A620E" w:rsidP="00EF5B69">
      <w:pPr>
        <w:autoSpaceDE w:val="0"/>
        <w:autoSpaceDN w:val="0"/>
        <w:jc w:val="center"/>
        <w:rPr>
          <w:rFonts w:ascii="Cambria" w:hAnsi="Cambria" w:cs="Arial"/>
          <w:b/>
          <w:bCs/>
          <w:sz w:val="32"/>
          <w:szCs w:val="32"/>
        </w:rPr>
      </w:pPr>
      <w:r w:rsidRPr="002602FF">
        <w:rPr>
          <w:rFonts w:ascii="Cambria" w:hAnsi="Cambria" w:cs="Arial"/>
          <w:b/>
          <w:bCs/>
          <w:sz w:val="32"/>
          <w:szCs w:val="32"/>
        </w:rPr>
        <w:t>Montecito, CA 93108</w:t>
      </w:r>
    </w:p>
    <w:p w14:paraId="0E2DF85C" w14:textId="4C4B245F" w:rsidR="00EF5B69" w:rsidRPr="002602FF" w:rsidRDefault="003C2CDA" w:rsidP="00EF5B69">
      <w:pPr>
        <w:autoSpaceDE w:val="0"/>
        <w:autoSpaceDN w:val="0"/>
        <w:jc w:val="center"/>
        <w:rPr>
          <w:rFonts w:ascii="Cambria" w:hAnsi="Cambria" w:cs="Arial"/>
          <w:b/>
          <w:bCs/>
          <w:sz w:val="32"/>
          <w:szCs w:val="32"/>
        </w:rPr>
      </w:pPr>
      <w:hyperlink r:id="rId8" w:history="1">
        <w:r w:rsidR="004A620E" w:rsidRPr="002602FF">
          <w:rPr>
            <w:rStyle w:val="Hyperlink"/>
            <w:rFonts w:ascii="Cambria" w:hAnsi="Cambria" w:cs="Arial"/>
            <w:b/>
            <w:bCs/>
            <w:sz w:val="32"/>
            <w:szCs w:val="32"/>
          </w:rPr>
          <w:t>www.DuranCapitalManagement.com</w:t>
        </w:r>
      </w:hyperlink>
      <w:r w:rsidR="004A620E" w:rsidRPr="002602FF">
        <w:rPr>
          <w:rFonts w:ascii="Cambria" w:hAnsi="Cambria" w:cs="Arial"/>
          <w:b/>
          <w:bCs/>
          <w:sz w:val="32"/>
          <w:szCs w:val="32"/>
        </w:rPr>
        <w:t xml:space="preserve"> </w:t>
      </w:r>
    </w:p>
    <w:p w14:paraId="149D89D0" w14:textId="77777777" w:rsidR="00EF5B69" w:rsidRPr="002602FF" w:rsidRDefault="00EF5B69" w:rsidP="00EF5B69">
      <w:pPr>
        <w:autoSpaceDE w:val="0"/>
        <w:autoSpaceDN w:val="0"/>
        <w:jc w:val="center"/>
        <w:rPr>
          <w:rFonts w:ascii="Cambria" w:hAnsi="Cambria" w:cs="Arial"/>
          <w:b/>
          <w:bCs/>
          <w:sz w:val="32"/>
          <w:szCs w:val="32"/>
        </w:rPr>
      </w:pPr>
    </w:p>
    <w:p w14:paraId="7ABCA05D" w14:textId="77777777" w:rsidR="00EF5B69" w:rsidRPr="00DF224D" w:rsidRDefault="00EF5B69" w:rsidP="00EF5B69">
      <w:pPr>
        <w:autoSpaceDE w:val="0"/>
        <w:autoSpaceDN w:val="0"/>
        <w:jc w:val="center"/>
        <w:rPr>
          <w:rFonts w:ascii="Cambria" w:hAnsi="Cambria" w:cs="Arial"/>
          <w:b/>
          <w:bCs/>
          <w:sz w:val="32"/>
          <w:szCs w:val="32"/>
        </w:rPr>
      </w:pPr>
      <w:r w:rsidRPr="00DF224D">
        <w:rPr>
          <w:rFonts w:ascii="Cambria" w:hAnsi="Cambria" w:cs="Arial"/>
          <w:b/>
          <w:bCs/>
          <w:sz w:val="32"/>
          <w:szCs w:val="32"/>
        </w:rPr>
        <w:t xml:space="preserve">Firm Contact: </w:t>
      </w:r>
    </w:p>
    <w:p w14:paraId="31610BA5" w14:textId="22014DE4" w:rsidR="00EF5B69" w:rsidRPr="00DF224D" w:rsidRDefault="004A620E" w:rsidP="00EF5B69">
      <w:pPr>
        <w:autoSpaceDE w:val="0"/>
        <w:autoSpaceDN w:val="0"/>
        <w:jc w:val="center"/>
        <w:rPr>
          <w:rFonts w:ascii="Cambria" w:hAnsi="Cambria" w:cs="Arial"/>
          <w:b/>
          <w:bCs/>
          <w:sz w:val="32"/>
          <w:szCs w:val="32"/>
        </w:rPr>
      </w:pPr>
      <w:r>
        <w:rPr>
          <w:rFonts w:ascii="Cambria" w:hAnsi="Cambria" w:cs="Arial"/>
          <w:b/>
          <w:bCs/>
          <w:sz w:val="32"/>
          <w:szCs w:val="32"/>
        </w:rPr>
        <w:t>Jacqueline Duran</w:t>
      </w:r>
    </w:p>
    <w:p w14:paraId="73087628" w14:textId="77777777" w:rsidR="00EF5B69" w:rsidRPr="00DF224D" w:rsidRDefault="00EF5B69" w:rsidP="00EF5B69">
      <w:pPr>
        <w:autoSpaceDE w:val="0"/>
        <w:autoSpaceDN w:val="0"/>
        <w:jc w:val="center"/>
        <w:rPr>
          <w:rFonts w:ascii="Cambria" w:hAnsi="Cambria" w:cs="Arial"/>
          <w:b/>
          <w:bCs/>
          <w:sz w:val="32"/>
          <w:szCs w:val="32"/>
        </w:rPr>
      </w:pPr>
      <w:r w:rsidRPr="00DF224D">
        <w:rPr>
          <w:rFonts w:ascii="Cambria" w:hAnsi="Cambria" w:cs="Arial"/>
          <w:b/>
          <w:bCs/>
          <w:sz w:val="32"/>
          <w:szCs w:val="32"/>
        </w:rPr>
        <w:t>Chief Compliance Officer</w:t>
      </w:r>
    </w:p>
    <w:p w14:paraId="26A9C5BC" w14:textId="77777777" w:rsidR="00EF5B69" w:rsidRPr="00E87509" w:rsidRDefault="00EF5B69" w:rsidP="00EF5B69">
      <w:pPr>
        <w:autoSpaceDE w:val="0"/>
        <w:autoSpaceDN w:val="0"/>
        <w:rPr>
          <w:rFonts w:ascii="Cambria" w:hAnsi="Cambria" w:cs="Arial"/>
          <w:b/>
          <w:bCs/>
          <w:sz w:val="28"/>
          <w:szCs w:val="28"/>
        </w:rPr>
      </w:pPr>
    </w:p>
    <w:p w14:paraId="5A1371AC" w14:textId="77777777" w:rsidR="00EF5B69" w:rsidRPr="00E87509" w:rsidRDefault="00EF5B69" w:rsidP="00EF5B69">
      <w:pPr>
        <w:autoSpaceDE w:val="0"/>
        <w:autoSpaceDN w:val="0"/>
        <w:rPr>
          <w:rFonts w:ascii="Cambria" w:hAnsi="Cambria" w:cs="Arial"/>
          <w:b/>
          <w:bCs/>
          <w:sz w:val="28"/>
          <w:szCs w:val="28"/>
        </w:rPr>
      </w:pPr>
    </w:p>
    <w:p w14:paraId="36FCAC0D" w14:textId="77777777" w:rsidR="00EF5B69" w:rsidRDefault="00EF5B69" w:rsidP="00EF5B69">
      <w:pPr>
        <w:autoSpaceDE w:val="0"/>
        <w:autoSpaceDN w:val="0"/>
        <w:rPr>
          <w:rFonts w:ascii="Cambria" w:hAnsi="Cambria" w:cs="Arial"/>
          <w:b/>
          <w:bCs/>
          <w:sz w:val="28"/>
          <w:szCs w:val="28"/>
        </w:rPr>
      </w:pPr>
    </w:p>
    <w:p w14:paraId="16613D07" w14:textId="77777777" w:rsidR="00EF5B69" w:rsidRPr="00E87509" w:rsidRDefault="00EF5B69" w:rsidP="00EF5B69">
      <w:pPr>
        <w:autoSpaceDE w:val="0"/>
        <w:autoSpaceDN w:val="0"/>
        <w:rPr>
          <w:rFonts w:ascii="Cambria" w:hAnsi="Cambria" w:cs="Arial"/>
          <w:b/>
          <w:bCs/>
          <w:sz w:val="28"/>
          <w:szCs w:val="28"/>
        </w:rPr>
      </w:pPr>
    </w:p>
    <w:p w14:paraId="2B6EE1E7" w14:textId="77777777" w:rsidR="00EF5B69" w:rsidRPr="00E87509" w:rsidRDefault="00EF5B69" w:rsidP="00EF5B69">
      <w:pPr>
        <w:autoSpaceDE w:val="0"/>
        <w:autoSpaceDN w:val="0"/>
        <w:rPr>
          <w:rFonts w:ascii="Cambria" w:hAnsi="Cambria" w:cs="Arial"/>
          <w:b/>
          <w:bCs/>
        </w:rPr>
      </w:pPr>
    </w:p>
    <w:p w14:paraId="57DD22C6" w14:textId="77777777" w:rsidR="00EF5B69" w:rsidRDefault="00EF5B69" w:rsidP="00EF5B69">
      <w:pPr>
        <w:autoSpaceDE w:val="0"/>
        <w:autoSpaceDN w:val="0"/>
        <w:rPr>
          <w:rFonts w:ascii="Cambria" w:hAnsi="Cambria" w:cs="Arial"/>
          <w:b/>
          <w:bCs/>
        </w:rPr>
      </w:pPr>
    </w:p>
    <w:p w14:paraId="598BE72F" w14:textId="77777777" w:rsidR="00EF5B69" w:rsidRDefault="00EF5B69" w:rsidP="00EF5B69">
      <w:pPr>
        <w:autoSpaceDE w:val="0"/>
        <w:autoSpaceDN w:val="0"/>
        <w:rPr>
          <w:rFonts w:ascii="Cambria" w:hAnsi="Cambria" w:cs="Arial"/>
          <w:b/>
          <w:bCs/>
        </w:rPr>
      </w:pPr>
    </w:p>
    <w:p w14:paraId="5B11A2B9" w14:textId="77777777" w:rsidR="00EF5B69" w:rsidRPr="00E87509" w:rsidRDefault="00EF5B69" w:rsidP="00EF5B69">
      <w:pPr>
        <w:autoSpaceDE w:val="0"/>
        <w:autoSpaceDN w:val="0"/>
        <w:rPr>
          <w:rFonts w:ascii="Cambria" w:hAnsi="Cambria" w:cs="Arial"/>
          <w:b/>
          <w:bCs/>
        </w:rPr>
      </w:pPr>
    </w:p>
    <w:p w14:paraId="4E9C8685" w14:textId="77777777" w:rsidR="00EF5B69" w:rsidRPr="00E87509" w:rsidRDefault="00EF5B69" w:rsidP="00EF5B69">
      <w:pPr>
        <w:autoSpaceDE w:val="0"/>
        <w:autoSpaceDN w:val="0"/>
        <w:rPr>
          <w:rFonts w:ascii="Cambria" w:hAnsi="Cambria" w:cs="Arial"/>
          <w:b/>
          <w:bCs/>
        </w:rPr>
      </w:pPr>
    </w:p>
    <w:p w14:paraId="65E18B0F" w14:textId="77777777" w:rsidR="00EF5B69" w:rsidRPr="00E87509" w:rsidRDefault="00EF5B69" w:rsidP="00EF5B69">
      <w:pPr>
        <w:autoSpaceDE w:val="0"/>
        <w:autoSpaceDN w:val="0"/>
        <w:rPr>
          <w:rFonts w:ascii="Cambria" w:hAnsi="Cambria" w:cs="Arial"/>
          <w:b/>
          <w:bCs/>
        </w:rPr>
      </w:pPr>
    </w:p>
    <w:p w14:paraId="18A0AA20" w14:textId="1D36E346" w:rsidR="00EF5B69" w:rsidRPr="000D49A9" w:rsidRDefault="00EF5B69" w:rsidP="00EF5B69">
      <w:pPr>
        <w:autoSpaceDE w:val="0"/>
        <w:autoSpaceDN w:val="0"/>
        <w:jc w:val="both"/>
        <w:rPr>
          <w:rFonts w:ascii="Cambria" w:hAnsi="Cambria" w:cs="Arial"/>
          <w:bCs/>
        </w:rPr>
      </w:pPr>
      <w:r w:rsidRPr="00FA1CA8">
        <w:rPr>
          <w:rFonts w:ascii="Cambria" w:hAnsi="Cambria" w:cs="Arial"/>
          <w:bCs/>
        </w:rPr>
        <w:t>This brochure provid</w:t>
      </w:r>
      <w:r w:rsidRPr="004A620E">
        <w:rPr>
          <w:rFonts w:ascii="Cambria" w:hAnsi="Cambria" w:cs="Arial"/>
          <w:bCs/>
        </w:rPr>
        <w:t xml:space="preserve">es information about the qualifications and business practices of </w:t>
      </w:r>
      <w:r w:rsidR="004A620E" w:rsidRPr="004A620E">
        <w:rPr>
          <w:rFonts w:ascii="Cambria" w:hAnsi="Cambria" w:cs="Arial"/>
          <w:bCs/>
        </w:rPr>
        <w:t>Duran Capital Management, LLC</w:t>
      </w:r>
      <w:r w:rsidRPr="004A620E">
        <w:rPr>
          <w:rFonts w:ascii="Cambria" w:hAnsi="Cambria" w:cs="Arial"/>
          <w:bCs/>
        </w:rPr>
        <w:t>. If clients</w:t>
      </w:r>
      <w:r w:rsidRPr="00FA1CA8">
        <w:rPr>
          <w:rFonts w:ascii="Cambria" w:hAnsi="Cambria" w:cs="Arial"/>
          <w:bCs/>
        </w:rPr>
        <w:t xml:space="preserve"> have any questions about the contents of thi</w:t>
      </w:r>
      <w:r w:rsidR="0021412D">
        <w:rPr>
          <w:rFonts w:ascii="Cambria" w:hAnsi="Cambria" w:cs="Arial"/>
          <w:bCs/>
        </w:rPr>
        <w:t>s brochure, please contact us</w:t>
      </w:r>
      <w:r w:rsidRPr="00FA1CA8">
        <w:rPr>
          <w:rFonts w:ascii="Cambria" w:hAnsi="Cambria" w:cs="Arial"/>
          <w:bCs/>
        </w:rPr>
        <w:t xml:space="preserve"> at </w:t>
      </w:r>
      <w:r w:rsidR="004A620E">
        <w:rPr>
          <w:rFonts w:ascii="Cambria" w:hAnsi="Cambria" w:cs="Arial"/>
          <w:bCs/>
        </w:rPr>
        <w:t>805-284-2037</w:t>
      </w:r>
      <w:r w:rsidRPr="00FA1CA8">
        <w:rPr>
          <w:rFonts w:ascii="Cambria" w:hAnsi="Cambria" w:cs="Arial"/>
          <w:bCs/>
        </w:rPr>
        <w:t xml:space="preserve"> or</w:t>
      </w:r>
      <w:r w:rsidR="004A620E">
        <w:rPr>
          <w:rFonts w:ascii="Cambria" w:hAnsi="Cambria" w:cs="Arial"/>
          <w:bCs/>
        </w:rPr>
        <w:t xml:space="preserve"> </w:t>
      </w:r>
      <w:hyperlink r:id="rId9" w:history="1">
        <w:r w:rsidR="000D2928" w:rsidRPr="000D2928">
          <w:rPr>
            <w:rStyle w:val="Hyperlink"/>
            <w:rFonts w:ascii="Cambria" w:hAnsi="Cambria"/>
          </w:rPr>
          <w:t>info@durancapitalmanagement.com</w:t>
        </w:r>
      </w:hyperlink>
      <w:r w:rsidRPr="000D2928">
        <w:rPr>
          <w:rFonts w:ascii="Cambria" w:hAnsi="Cambria" w:cs="Arial"/>
          <w:bCs/>
        </w:rPr>
        <w:t>.</w:t>
      </w:r>
      <w:r w:rsidRPr="00FA1CA8">
        <w:rPr>
          <w:rFonts w:ascii="Cambria" w:hAnsi="Cambria" w:cs="Arial"/>
          <w:bCs/>
        </w:rPr>
        <w:t xml:space="preserve"> The information in this brochure has not been approved or verified by the United States Securitie</w:t>
      </w:r>
      <w:r w:rsidRPr="000D49A9">
        <w:rPr>
          <w:rFonts w:ascii="Cambria" w:hAnsi="Cambria" w:cs="Arial"/>
          <w:bCs/>
        </w:rPr>
        <w:t>s and Exchange Commission or by any State Securities Authority. Additional information about ou</w:t>
      </w:r>
      <w:r>
        <w:rPr>
          <w:rFonts w:ascii="Cambria" w:hAnsi="Cambria" w:cs="Arial"/>
          <w:bCs/>
        </w:rPr>
        <w:t>r</w:t>
      </w:r>
      <w:r w:rsidRPr="000D49A9">
        <w:rPr>
          <w:rFonts w:ascii="Cambria" w:hAnsi="Cambria" w:cs="Arial"/>
          <w:bCs/>
        </w:rPr>
        <w:t xml:space="preserve"> firm is</w:t>
      </w:r>
      <w:r w:rsidRPr="000D49A9" w:rsidDel="005A2C15">
        <w:rPr>
          <w:rFonts w:ascii="Cambria" w:hAnsi="Cambria" w:cs="Arial"/>
          <w:bCs/>
        </w:rPr>
        <w:t xml:space="preserve"> </w:t>
      </w:r>
      <w:r w:rsidRPr="000D49A9">
        <w:rPr>
          <w:rFonts w:ascii="Cambria" w:hAnsi="Cambria" w:cs="Arial"/>
          <w:bCs/>
        </w:rPr>
        <w:t xml:space="preserve">also available on the SEC’s website at </w:t>
      </w:r>
      <w:hyperlink r:id="rId10" w:history="1">
        <w:r w:rsidRPr="000D49A9">
          <w:rPr>
            <w:rStyle w:val="Hyperlink"/>
            <w:rFonts w:ascii="Cambria" w:hAnsi="Cambria" w:cs="Arial"/>
            <w:bCs/>
          </w:rPr>
          <w:t>www.adviserinfo.sec.gov</w:t>
        </w:r>
      </w:hyperlink>
      <w:r w:rsidR="00F444A2">
        <w:rPr>
          <w:rFonts w:ascii="Cambria" w:hAnsi="Cambria" w:cs="Arial"/>
          <w:bCs/>
        </w:rPr>
        <w:t xml:space="preserve"> by searching CRD #</w:t>
      </w:r>
      <w:r w:rsidR="002602FF">
        <w:rPr>
          <w:rFonts w:ascii="Cambria" w:hAnsi="Cambria" w:cs="Arial"/>
          <w:bCs/>
        </w:rPr>
        <w:t>321779</w:t>
      </w:r>
    </w:p>
    <w:p w14:paraId="66AB41C6" w14:textId="77777777" w:rsidR="00EF5B69" w:rsidRPr="000D49A9" w:rsidRDefault="00EF5B69" w:rsidP="00EF5B69">
      <w:pPr>
        <w:autoSpaceDE w:val="0"/>
        <w:autoSpaceDN w:val="0"/>
        <w:jc w:val="both"/>
        <w:rPr>
          <w:rFonts w:ascii="Cambria" w:hAnsi="Cambria" w:cs="Arial"/>
          <w:bCs/>
        </w:rPr>
      </w:pPr>
    </w:p>
    <w:p w14:paraId="530732F4" w14:textId="77777777" w:rsidR="00EF5B69" w:rsidRDefault="00EF5B69" w:rsidP="00DF6535">
      <w:pPr>
        <w:pStyle w:val="NoSpacing"/>
        <w:jc w:val="both"/>
        <w:rPr>
          <w:rFonts w:ascii="Cambria" w:hAnsi="Cambria" w:cs="Arial"/>
          <w:bCs/>
        </w:rPr>
      </w:pPr>
      <w:r w:rsidRPr="000D49A9">
        <w:rPr>
          <w:rFonts w:ascii="Cambria" w:hAnsi="Cambria" w:cs="Arial"/>
          <w:bCs/>
        </w:rPr>
        <w:t xml:space="preserve">Please note that the use of the term “registered investment adviser” and description of our firm and/or our associates as “registered” does not imply a certain level of skill or training. Clients </w:t>
      </w:r>
      <w:r w:rsidRPr="000C79D0">
        <w:rPr>
          <w:rFonts w:ascii="Cambria" w:hAnsi="Cambria" w:cs="Arial"/>
          <w:bCs/>
        </w:rPr>
        <w:t>are encouraged to review this Brochure and Brochure Supplements for our firm’s associates wh</w:t>
      </w:r>
      <w:r w:rsidRPr="000D49A9">
        <w:rPr>
          <w:rFonts w:ascii="Cambria" w:hAnsi="Cambria" w:cs="Arial"/>
          <w:bCs/>
        </w:rPr>
        <w:t>o advise clients for more information on the qualifications of our firm and our employees.</w:t>
      </w:r>
    </w:p>
    <w:p w14:paraId="563A954E" w14:textId="77777777" w:rsidR="00EF5B69" w:rsidRPr="00594E59" w:rsidRDefault="00EF5B69"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bCs/>
          <w:szCs w:val="16"/>
        </w:rPr>
      </w:pPr>
      <w:bookmarkStart w:id="2" w:name="_Toc358989475"/>
    </w:p>
    <w:p w14:paraId="207EA2EF" w14:textId="77777777" w:rsidR="00EF5B69" w:rsidRDefault="00EF5B69" w:rsidP="0002356D">
      <w:pPr>
        <w:pStyle w:val="NoSpacing"/>
        <w:pBdr>
          <w:top w:val="single" w:sz="4" w:space="1" w:color="auto"/>
          <w:left w:val="single" w:sz="4" w:space="4" w:color="auto"/>
          <w:bottom w:val="single" w:sz="4" w:space="1" w:color="auto"/>
          <w:right w:val="single" w:sz="4" w:space="4" w:color="auto"/>
        </w:pBdr>
        <w:shd w:val="clear" w:color="auto" w:fill="000000" w:themeFill="text1"/>
        <w:jc w:val="center"/>
        <w:outlineLvl w:val="0"/>
        <w:rPr>
          <w:rFonts w:ascii="Cambria" w:hAnsi="Cambria" w:cs="Arial"/>
          <w:b/>
          <w:bCs/>
          <w:sz w:val="24"/>
          <w:szCs w:val="24"/>
        </w:rPr>
      </w:pPr>
      <w:bookmarkStart w:id="3" w:name="_Toc102743499"/>
      <w:r w:rsidRPr="00DF224D">
        <w:rPr>
          <w:rFonts w:ascii="Cambria" w:hAnsi="Cambria" w:cs="Arial"/>
          <w:b/>
          <w:bCs/>
          <w:sz w:val="24"/>
          <w:szCs w:val="24"/>
        </w:rPr>
        <w:t>Item 2: Material Changes</w:t>
      </w:r>
      <w:bookmarkEnd w:id="2"/>
      <w:bookmarkEnd w:id="3"/>
    </w:p>
    <w:p w14:paraId="353D7D3F" w14:textId="77777777" w:rsidR="00EF5B69" w:rsidRPr="00594E59" w:rsidRDefault="00EF5B69"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szCs w:val="16"/>
        </w:rPr>
      </w:pPr>
    </w:p>
    <w:p w14:paraId="12FAAC3C" w14:textId="77777777" w:rsidR="00EF5B69" w:rsidRPr="00E87509" w:rsidRDefault="00EF5B69" w:rsidP="00EF5B69">
      <w:pPr>
        <w:autoSpaceDE w:val="0"/>
        <w:autoSpaceDN w:val="0"/>
        <w:rPr>
          <w:rFonts w:ascii="Cambria" w:hAnsi="Cambria" w:cs="Arial"/>
        </w:rPr>
      </w:pPr>
    </w:p>
    <w:p w14:paraId="35AE452D" w14:textId="49444945" w:rsidR="00EF5B69" w:rsidRPr="00E87509" w:rsidRDefault="004A620E" w:rsidP="00EF5B69">
      <w:pPr>
        <w:autoSpaceDE w:val="0"/>
        <w:autoSpaceDN w:val="0"/>
        <w:jc w:val="both"/>
        <w:rPr>
          <w:rFonts w:ascii="Cambria" w:hAnsi="Cambria" w:cs="Arial"/>
          <w:b/>
          <w:bCs/>
        </w:rPr>
      </w:pPr>
      <w:r w:rsidRPr="004A620E">
        <w:rPr>
          <w:rFonts w:ascii="Cambria" w:hAnsi="Cambria" w:cs="Arial"/>
          <w:bCs/>
        </w:rPr>
        <w:t>Duran Capital Management, LLC</w:t>
      </w:r>
      <w:r w:rsidR="00EF5B69" w:rsidRPr="004A620E">
        <w:rPr>
          <w:rFonts w:ascii="Cambria" w:hAnsi="Cambria" w:cs="Arial"/>
          <w:bCs/>
        </w:rPr>
        <w:t xml:space="preserve"> </w:t>
      </w:r>
      <w:r w:rsidR="00EF5B69" w:rsidRPr="004A620E">
        <w:rPr>
          <w:rFonts w:asciiTheme="majorHAnsi" w:hAnsiTheme="majorHAnsi"/>
        </w:rPr>
        <w:t>is required</w:t>
      </w:r>
      <w:r w:rsidR="00EF5B69">
        <w:rPr>
          <w:rFonts w:asciiTheme="majorHAnsi" w:hAnsiTheme="majorHAnsi"/>
        </w:rPr>
        <w:t xml:space="preserve"> to </w:t>
      </w:r>
      <w:r w:rsidR="00B107E4">
        <w:rPr>
          <w:rFonts w:asciiTheme="majorHAnsi" w:hAnsiTheme="majorHAnsi"/>
        </w:rPr>
        <w:t xml:space="preserve">notify </w:t>
      </w:r>
      <w:r w:rsidR="00EF5B69" w:rsidRPr="00AE7924">
        <w:rPr>
          <w:rFonts w:asciiTheme="majorHAnsi" w:hAnsiTheme="majorHAnsi"/>
        </w:rPr>
        <w:t xml:space="preserve">clients of </w:t>
      </w:r>
      <w:r w:rsidR="00B107E4">
        <w:rPr>
          <w:rFonts w:asciiTheme="majorHAnsi" w:hAnsiTheme="majorHAnsi"/>
        </w:rPr>
        <w:t xml:space="preserve">any </w:t>
      </w:r>
      <w:r w:rsidR="00EF5B69" w:rsidRPr="00AE7924">
        <w:rPr>
          <w:rFonts w:asciiTheme="majorHAnsi" w:hAnsiTheme="majorHAnsi"/>
        </w:rPr>
        <w:t xml:space="preserve">information that has changed since the </w:t>
      </w:r>
      <w:r w:rsidR="00EF5B69">
        <w:rPr>
          <w:rFonts w:asciiTheme="majorHAnsi" w:hAnsiTheme="majorHAnsi"/>
        </w:rPr>
        <w:t xml:space="preserve">last annual update </w:t>
      </w:r>
      <w:r w:rsidR="00B107E4">
        <w:rPr>
          <w:rFonts w:asciiTheme="majorHAnsi" w:hAnsiTheme="majorHAnsi"/>
        </w:rPr>
        <w:t xml:space="preserve">of </w:t>
      </w:r>
      <w:r w:rsidR="00EF5B69">
        <w:rPr>
          <w:rFonts w:asciiTheme="majorHAnsi" w:hAnsiTheme="majorHAnsi"/>
        </w:rPr>
        <w:t>the Firm Brochure</w:t>
      </w:r>
      <w:r w:rsidR="00EF5B69" w:rsidRPr="00AE7924">
        <w:rPr>
          <w:rFonts w:asciiTheme="majorHAnsi" w:hAnsiTheme="majorHAnsi"/>
        </w:rPr>
        <w:t xml:space="preserve"> </w:t>
      </w:r>
      <w:r w:rsidR="00EF5B69">
        <w:rPr>
          <w:rFonts w:asciiTheme="majorHAnsi" w:hAnsiTheme="majorHAnsi"/>
        </w:rPr>
        <w:t>(“B</w:t>
      </w:r>
      <w:r w:rsidR="00EF5B69" w:rsidRPr="00AE7924">
        <w:rPr>
          <w:rFonts w:asciiTheme="majorHAnsi" w:hAnsiTheme="majorHAnsi"/>
        </w:rPr>
        <w:t>rochure</w:t>
      </w:r>
      <w:r w:rsidR="00EF5B69">
        <w:rPr>
          <w:rFonts w:asciiTheme="majorHAnsi" w:hAnsiTheme="majorHAnsi"/>
        </w:rPr>
        <w:t>”)</w:t>
      </w:r>
      <w:r w:rsidR="00EF5B69" w:rsidRPr="00AE7924">
        <w:rPr>
          <w:rFonts w:asciiTheme="majorHAnsi" w:hAnsiTheme="majorHAnsi"/>
        </w:rPr>
        <w:t xml:space="preserve"> that may be important to them</w:t>
      </w:r>
      <w:r w:rsidR="00EF5B69">
        <w:rPr>
          <w:rFonts w:asciiTheme="majorHAnsi" w:hAnsiTheme="majorHAnsi"/>
        </w:rPr>
        <w:t xml:space="preserve">. Clients can </w:t>
      </w:r>
      <w:r w:rsidR="00B107E4">
        <w:rPr>
          <w:rFonts w:asciiTheme="majorHAnsi" w:hAnsiTheme="majorHAnsi"/>
        </w:rPr>
        <w:t>request a full copy of our Brochure</w:t>
      </w:r>
      <w:r w:rsidR="00EF5B69" w:rsidRPr="00AE7924">
        <w:rPr>
          <w:rFonts w:asciiTheme="majorHAnsi" w:hAnsiTheme="majorHAnsi"/>
        </w:rPr>
        <w:t xml:space="preserve"> </w:t>
      </w:r>
      <w:r w:rsidR="00EF5B69">
        <w:rPr>
          <w:rFonts w:asciiTheme="majorHAnsi" w:hAnsiTheme="majorHAnsi"/>
        </w:rPr>
        <w:t>or contact</w:t>
      </w:r>
      <w:r w:rsidR="00EF5B69" w:rsidRPr="00AE7924">
        <w:rPr>
          <w:rFonts w:asciiTheme="majorHAnsi" w:hAnsiTheme="majorHAnsi"/>
        </w:rPr>
        <w:t xml:space="preserve"> </w:t>
      </w:r>
      <w:r w:rsidR="00EF5B69">
        <w:rPr>
          <w:rFonts w:asciiTheme="majorHAnsi" w:hAnsiTheme="majorHAnsi"/>
        </w:rPr>
        <w:t>us</w:t>
      </w:r>
      <w:r w:rsidR="00EF5B69" w:rsidRPr="00AE7924">
        <w:rPr>
          <w:rFonts w:asciiTheme="majorHAnsi" w:hAnsiTheme="majorHAnsi"/>
        </w:rPr>
        <w:t xml:space="preserve"> with</w:t>
      </w:r>
      <w:r w:rsidR="00B107E4">
        <w:rPr>
          <w:rFonts w:asciiTheme="majorHAnsi" w:hAnsiTheme="majorHAnsi"/>
        </w:rPr>
        <w:t xml:space="preserve"> any</w:t>
      </w:r>
      <w:r w:rsidR="00EF5B69" w:rsidRPr="00AE7924">
        <w:rPr>
          <w:rFonts w:asciiTheme="majorHAnsi" w:hAnsiTheme="majorHAnsi"/>
        </w:rPr>
        <w:t xml:space="preserve"> questions </w:t>
      </w:r>
      <w:r w:rsidR="00B107E4">
        <w:rPr>
          <w:rFonts w:asciiTheme="majorHAnsi" w:hAnsiTheme="majorHAnsi"/>
        </w:rPr>
        <w:t xml:space="preserve">that they may have </w:t>
      </w:r>
      <w:r w:rsidR="00EF5B69" w:rsidRPr="00AE7924">
        <w:rPr>
          <w:rFonts w:asciiTheme="majorHAnsi" w:hAnsiTheme="majorHAnsi"/>
        </w:rPr>
        <w:t>about the changes.</w:t>
      </w:r>
    </w:p>
    <w:p w14:paraId="2ABCBEA7" w14:textId="67D707B9" w:rsidR="00611AAF" w:rsidRDefault="00611AAF" w:rsidP="00066A2F">
      <w:pPr>
        <w:autoSpaceDE w:val="0"/>
        <w:autoSpaceDN w:val="0"/>
        <w:jc w:val="both"/>
        <w:rPr>
          <w:rFonts w:ascii="Cambria" w:hAnsi="Cambria" w:cs="Arial"/>
          <w:b/>
          <w:bCs/>
        </w:rPr>
      </w:pPr>
    </w:p>
    <w:p w14:paraId="25EACD8F" w14:textId="77777777" w:rsidR="00611AAF" w:rsidRDefault="00611AAF" w:rsidP="00066A2F">
      <w:pPr>
        <w:autoSpaceDE w:val="0"/>
        <w:autoSpaceDN w:val="0"/>
        <w:jc w:val="both"/>
        <w:rPr>
          <w:rFonts w:ascii="Cambria" w:hAnsi="Cambria" w:cs="Arial"/>
          <w:b/>
          <w:bCs/>
        </w:rPr>
      </w:pPr>
    </w:p>
    <w:p w14:paraId="3BDCA5F7" w14:textId="77777777" w:rsidR="00EF5B69" w:rsidRDefault="00EF5B69" w:rsidP="00066A2F">
      <w:pPr>
        <w:autoSpaceDE w:val="0"/>
        <w:autoSpaceDN w:val="0"/>
        <w:jc w:val="both"/>
        <w:rPr>
          <w:rFonts w:ascii="Cambria" w:hAnsi="Cambria" w:cs="Arial"/>
          <w:b/>
          <w:bCs/>
        </w:rPr>
      </w:pPr>
    </w:p>
    <w:p w14:paraId="1AD7C55B" w14:textId="77777777" w:rsidR="00EF5B69" w:rsidRDefault="00EF5B69" w:rsidP="00066A2F">
      <w:pPr>
        <w:autoSpaceDE w:val="0"/>
        <w:autoSpaceDN w:val="0"/>
        <w:jc w:val="both"/>
        <w:rPr>
          <w:rFonts w:ascii="Cambria" w:hAnsi="Cambria" w:cs="Arial"/>
          <w:b/>
          <w:bCs/>
        </w:rPr>
      </w:pPr>
    </w:p>
    <w:p w14:paraId="62BAF89E" w14:textId="77777777" w:rsidR="00EF5B69" w:rsidRDefault="00EF5B69" w:rsidP="00066A2F">
      <w:pPr>
        <w:autoSpaceDE w:val="0"/>
        <w:autoSpaceDN w:val="0"/>
        <w:jc w:val="both"/>
        <w:rPr>
          <w:rFonts w:ascii="Cambria" w:hAnsi="Cambria" w:cs="Arial"/>
          <w:b/>
          <w:bCs/>
        </w:rPr>
      </w:pPr>
    </w:p>
    <w:p w14:paraId="39E0A6F5" w14:textId="77777777" w:rsidR="00EF5B69" w:rsidRDefault="00EF5B69" w:rsidP="00066A2F">
      <w:pPr>
        <w:autoSpaceDE w:val="0"/>
        <w:autoSpaceDN w:val="0"/>
        <w:jc w:val="both"/>
        <w:rPr>
          <w:rFonts w:ascii="Cambria" w:hAnsi="Cambria" w:cs="Arial"/>
          <w:b/>
          <w:bCs/>
        </w:rPr>
      </w:pPr>
    </w:p>
    <w:p w14:paraId="6DE0AE55" w14:textId="77777777" w:rsidR="00EF5B69" w:rsidRDefault="00EF5B69" w:rsidP="00066A2F">
      <w:pPr>
        <w:autoSpaceDE w:val="0"/>
        <w:autoSpaceDN w:val="0"/>
        <w:jc w:val="both"/>
        <w:rPr>
          <w:rFonts w:ascii="Cambria" w:hAnsi="Cambria" w:cs="Arial"/>
          <w:b/>
          <w:bCs/>
        </w:rPr>
      </w:pPr>
    </w:p>
    <w:p w14:paraId="69D8B10A" w14:textId="5FE96018" w:rsidR="000B0CD9" w:rsidRDefault="000B0CD9">
      <w:pPr>
        <w:rPr>
          <w:rFonts w:ascii="Cambria" w:hAnsi="Cambria" w:cs="Arial"/>
          <w:b/>
        </w:rPr>
      </w:pPr>
    </w:p>
    <w:p w14:paraId="77695ED7" w14:textId="662DF1E0" w:rsidR="00B42C91" w:rsidRDefault="00B42C91">
      <w:pPr>
        <w:rPr>
          <w:rFonts w:ascii="Cambria" w:hAnsi="Cambria" w:cs="Arial"/>
          <w:b/>
        </w:rPr>
      </w:pPr>
      <w:r>
        <w:rPr>
          <w:rFonts w:ascii="Cambria" w:hAnsi="Cambria" w:cs="Arial"/>
          <w:b/>
        </w:rPr>
        <w:br w:type="page"/>
      </w:r>
    </w:p>
    <w:p w14:paraId="0BA51D3B" w14:textId="77777777" w:rsidR="00594E59" w:rsidRPr="00594E59" w:rsidRDefault="00594E59"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p>
    <w:p w14:paraId="6C95C1B1" w14:textId="77777777" w:rsidR="00EF5B69" w:rsidRDefault="00EF5B69" w:rsidP="0002356D">
      <w:pPr>
        <w:pStyle w:val="NoSpacing"/>
        <w:pBdr>
          <w:top w:val="single" w:sz="4" w:space="1" w:color="auto"/>
          <w:left w:val="single" w:sz="4" w:space="4" w:color="auto"/>
          <w:bottom w:val="single" w:sz="4" w:space="1" w:color="auto"/>
          <w:right w:val="single" w:sz="4" w:space="4" w:color="auto"/>
        </w:pBdr>
        <w:shd w:val="clear" w:color="auto" w:fill="000000" w:themeFill="text1"/>
        <w:jc w:val="center"/>
        <w:outlineLvl w:val="0"/>
        <w:rPr>
          <w:rFonts w:ascii="Cambria" w:hAnsi="Cambria" w:cs="Arial"/>
          <w:b/>
          <w:sz w:val="24"/>
          <w:szCs w:val="24"/>
        </w:rPr>
      </w:pPr>
      <w:bookmarkStart w:id="4" w:name="_Toc102743500"/>
      <w:r w:rsidRPr="00DF224D">
        <w:rPr>
          <w:rFonts w:ascii="Cambria" w:hAnsi="Cambria" w:cs="Arial"/>
          <w:b/>
          <w:sz w:val="24"/>
          <w:szCs w:val="24"/>
        </w:rPr>
        <w:t>Item 3: Table of Contents</w:t>
      </w:r>
      <w:bookmarkEnd w:id="4"/>
    </w:p>
    <w:p w14:paraId="4834884E" w14:textId="77777777" w:rsidR="00EF5B69" w:rsidRPr="00594E59" w:rsidRDefault="00EF5B69"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p>
    <w:p w14:paraId="225DEC7C" w14:textId="77777777" w:rsidR="00EF5B69" w:rsidRPr="00E87509" w:rsidRDefault="00EF5B69" w:rsidP="0059716A">
      <w:pPr>
        <w:pStyle w:val="NoSpacing"/>
        <w:jc w:val="center"/>
        <w:rPr>
          <w:rFonts w:ascii="Cambria" w:hAnsi="Cambria" w:cs="Arial"/>
          <w:b/>
          <w:u w:val="single"/>
        </w:rPr>
      </w:pPr>
    </w:p>
    <w:p w14:paraId="546CC232" w14:textId="3D0F0E0C" w:rsidR="007534FD" w:rsidRPr="007534FD" w:rsidRDefault="00E53986">
      <w:pPr>
        <w:pStyle w:val="TOC1"/>
        <w:rPr>
          <w:rFonts w:asciiTheme="minorHAnsi" w:eastAsiaTheme="minorEastAsia" w:hAnsiTheme="minorHAnsi" w:cstheme="minorBidi"/>
          <w:noProof/>
        </w:rPr>
      </w:pPr>
      <w:r w:rsidRPr="00DF6535">
        <w:rPr>
          <w:rFonts w:asciiTheme="majorHAnsi" w:hAnsiTheme="majorHAnsi" w:cs="Arial"/>
        </w:rPr>
        <w:fldChar w:fldCharType="begin"/>
      </w:r>
      <w:r w:rsidR="00FB5953" w:rsidRPr="00DF6535">
        <w:rPr>
          <w:rFonts w:asciiTheme="majorHAnsi" w:hAnsiTheme="majorHAnsi" w:cs="Arial"/>
        </w:rPr>
        <w:instrText xml:space="preserve"> TOC \o "1-3" \h \z \u </w:instrText>
      </w:r>
      <w:r w:rsidRPr="00DF6535">
        <w:rPr>
          <w:rFonts w:asciiTheme="majorHAnsi" w:hAnsiTheme="majorHAnsi" w:cs="Arial"/>
        </w:rPr>
        <w:fldChar w:fldCharType="separate"/>
      </w:r>
      <w:hyperlink w:anchor="_Toc102743498" w:history="1">
        <w:r w:rsidR="007534FD" w:rsidRPr="007534FD">
          <w:rPr>
            <w:rStyle w:val="Hyperlink"/>
            <w:rFonts w:ascii="Cambria" w:hAnsi="Cambria" w:cs="Arial"/>
            <w:noProof/>
          </w:rPr>
          <w:t>Item 1: Cover Page</w:t>
        </w:r>
        <w:r w:rsidR="007534FD" w:rsidRPr="007534FD">
          <w:rPr>
            <w:noProof/>
            <w:webHidden/>
          </w:rPr>
          <w:tab/>
        </w:r>
        <w:r w:rsidR="007534FD" w:rsidRPr="007534FD">
          <w:rPr>
            <w:noProof/>
            <w:webHidden/>
          </w:rPr>
          <w:fldChar w:fldCharType="begin"/>
        </w:r>
        <w:r w:rsidR="007534FD" w:rsidRPr="007534FD">
          <w:rPr>
            <w:noProof/>
            <w:webHidden/>
          </w:rPr>
          <w:instrText xml:space="preserve"> PAGEREF _Toc102743498 \h </w:instrText>
        </w:r>
        <w:r w:rsidR="007534FD" w:rsidRPr="007534FD">
          <w:rPr>
            <w:noProof/>
            <w:webHidden/>
          </w:rPr>
        </w:r>
        <w:r w:rsidR="007534FD" w:rsidRPr="007534FD">
          <w:rPr>
            <w:noProof/>
            <w:webHidden/>
          </w:rPr>
          <w:fldChar w:fldCharType="separate"/>
        </w:r>
        <w:r w:rsidR="007534FD" w:rsidRPr="007534FD">
          <w:rPr>
            <w:noProof/>
            <w:webHidden/>
          </w:rPr>
          <w:t>1</w:t>
        </w:r>
        <w:r w:rsidR="007534FD" w:rsidRPr="007534FD">
          <w:rPr>
            <w:noProof/>
            <w:webHidden/>
          </w:rPr>
          <w:fldChar w:fldCharType="end"/>
        </w:r>
      </w:hyperlink>
    </w:p>
    <w:p w14:paraId="6B62CFAE" w14:textId="35EC3886" w:rsidR="007534FD" w:rsidRPr="007534FD" w:rsidRDefault="003C2CDA">
      <w:pPr>
        <w:pStyle w:val="TOC1"/>
        <w:rPr>
          <w:rFonts w:asciiTheme="minorHAnsi" w:eastAsiaTheme="minorEastAsia" w:hAnsiTheme="minorHAnsi" w:cstheme="minorBidi"/>
          <w:noProof/>
        </w:rPr>
      </w:pPr>
      <w:hyperlink w:anchor="_Toc102743499" w:history="1">
        <w:r w:rsidR="007534FD" w:rsidRPr="007534FD">
          <w:rPr>
            <w:rStyle w:val="Hyperlink"/>
            <w:rFonts w:ascii="Cambria" w:hAnsi="Cambria" w:cs="Arial"/>
            <w:noProof/>
          </w:rPr>
          <w:t>Item 2: Material Changes</w:t>
        </w:r>
        <w:r w:rsidR="007534FD" w:rsidRPr="007534FD">
          <w:rPr>
            <w:noProof/>
            <w:webHidden/>
          </w:rPr>
          <w:tab/>
        </w:r>
        <w:r w:rsidR="007534FD" w:rsidRPr="007534FD">
          <w:rPr>
            <w:noProof/>
            <w:webHidden/>
          </w:rPr>
          <w:fldChar w:fldCharType="begin"/>
        </w:r>
        <w:r w:rsidR="007534FD" w:rsidRPr="007534FD">
          <w:rPr>
            <w:noProof/>
            <w:webHidden/>
          </w:rPr>
          <w:instrText xml:space="preserve"> PAGEREF _Toc102743499 \h </w:instrText>
        </w:r>
        <w:r w:rsidR="007534FD" w:rsidRPr="007534FD">
          <w:rPr>
            <w:noProof/>
            <w:webHidden/>
          </w:rPr>
        </w:r>
        <w:r w:rsidR="007534FD" w:rsidRPr="007534FD">
          <w:rPr>
            <w:noProof/>
            <w:webHidden/>
          </w:rPr>
          <w:fldChar w:fldCharType="separate"/>
        </w:r>
        <w:r w:rsidR="007534FD" w:rsidRPr="007534FD">
          <w:rPr>
            <w:noProof/>
            <w:webHidden/>
          </w:rPr>
          <w:t>2</w:t>
        </w:r>
        <w:r w:rsidR="007534FD" w:rsidRPr="007534FD">
          <w:rPr>
            <w:noProof/>
            <w:webHidden/>
          </w:rPr>
          <w:fldChar w:fldCharType="end"/>
        </w:r>
      </w:hyperlink>
    </w:p>
    <w:p w14:paraId="48C6260B" w14:textId="1F05388D" w:rsidR="007534FD" w:rsidRPr="007534FD" w:rsidRDefault="003C2CDA">
      <w:pPr>
        <w:pStyle w:val="TOC1"/>
        <w:rPr>
          <w:rFonts w:asciiTheme="minorHAnsi" w:eastAsiaTheme="minorEastAsia" w:hAnsiTheme="minorHAnsi" w:cstheme="minorBidi"/>
          <w:noProof/>
        </w:rPr>
      </w:pPr>
      <w:hyperlink w:anchor="_Toc102743500" w:history="1">
        <w:r w:rsidR="007534FD" w:rsidRPr="007534FD">
          <w:rPr>
            <w:rStyle w:val="Hyperlink"/>
            <w:rFonts w:ascii="Cambria" w:hAnsi="Cambria" w:cs="Arial"/>
            <w:noProof/>
          </w:rPr>
          <w:t>Item 3: Table of Contents</w:t>
        </w:r>
        <w:r w:rsidR="007534FD" w:rsidRPr="007534FD">
          <w:rPr>
            <w:noProof/>
            <w:webHidden/>
          </w:rPr>
          <w:tab/>
        </w:r>
        <w:r w:rsidR="007534FD" w:rsidRPr="007534FD">
          <w:rPr>
            <w:noProof/>
            <w:webHidden/>
          </w:rPr>
          <w:fldChar w:fldCharType="begin"/>
        </w:r>
        <w:r w:rsidR="007534FD" w:rsidRPr="007534FD">
          <w:rPr>
            <w:noProof/>
            <w:webHidden/>
          </w:rPr>
          <w:instrText xml:space="preserve"> PAGEREF _Toc102743500 \h </w:instrText>
        </w:r>
        <w:r w:rsidR="007534FD" w:rsidRPr="007534FD">
          <w:rPr>
            <w:noProof/>
            <w:webHidden/>
          </w:rPr>
        </w:r>
        <w:r w:rsidR="007534FD" w:rsidRPr="007534FD">
          <w:rPr>
            <w:noProof/>
            <w:webHidden/>
          </w:rPr>
          <w:fldChar w:fldCharType="separate"/>
        </w:r>
        <w:r w:rsidR="007534FD" w:rsidRPr="007534FD">
          <w:rPr>
            <w:noProof/>
            <w:webHidden/>
          </w:rPr>
          <w:t>3</w:t>
        </w:r>
        <w:r w:rsidR="007534FD" w:rsidRPr="007534FD">
          <w:rPr>
            <w:noProof/>
            <w:webHidden/>
          </w:rPr>
          <w:fldChar w:fldCharType="end"/>
        </w:r>
      </w:hyperlink>
    </w:p>
    <w:p w14:paraId="74AE5A1F" w14:textId="2AD30C75" w:rsidR="007534FD" w:rsidRPr="007534FD" w:rsidRDefault="003C2CDA">
      <w:pPr>
        <w:pStyle w:val="TOC1"/>
        <w:rPr>
          <w:rFonts w:asciiTheme="minorHAnsi" w:eastAsiaTheme="minorEastAsia" w:hAnsiTheme="minorHAnsi" w:cstheme="minorBidi"/>
          <w:noProof/>
        </w:rPr>
      </w:pPr>
      <w:hyperlink w:anchor="_Toc102743501" w:history="1">
        <w:r w:rsidR="007534FD" w:rsidRPr="007534FD">
          <w:rPr>
            <w:rStyle w:val="Hyperlink"/>
            <w:rFonts w:ascii="Cambria" w:hAnsi="Cambria" w:cs="Arial"/>
            <w:noProof/>
          </w:rPr>
          <w:t>Item 4: Advisory Business</w:t>
        </w:r>
        <w:r w:rsidR="007534FD" w:rsidRPr="007534FD">
          <w:rPr>
            <w:noProof/>
            <w:webHidden/>
          </w:rPr>
          <w:tab/>
        </w:r>
        <w:r w:rsidR="007534FD" w:rsidRPr="007534FD">
          <w:rPr>
            <w:noProof/>
            <w:webHidden/>
          </w:rPr>
          <w:fldChar w:fldCharType="begin"/>
        </w:r>
        <w:r w:rsidR="007534FD" w:rsidRPr="007534FD">
          <w:rPr>
            <w:noProof/>
            <w:webHidden/>
          </w:rPr>
          <w:instrText xml:space="preserve"> PAGEREF _Toc102743501 \h </w:instrText>
        </w:r>
        <w:r w:rsidR="007534FD" w:rsidRPr="007534FD">
          <w:rPr>
            <w:noProof/>
            <w:webHidden/>
          </w:rPr>
        </w:r>
        <w:r w:rsidR="007534FD" w:rsidRPr="007534FD">
          <w:rPr>
            <w:noProof/>
            <w:webHidden/>
          </w:rPr>
          <w:fldChar w:fldCharType="separate"/>
        </w:r>
        <w:r w:rsidR="007534FD" w:rsidRPr="007534FD">
          <w:rPr>
            <w:noProof/>
            <w:webHidden/>
          </w:rPr>
          <w:t>4</w:t>
        </w:r>
        <w:r w:rsidR="007534FD" w:rsidRPr="007534FD">
          <w:rPr>
            <w:noProof/>
            <w:webHidden/>
          </w:rPr>
          <w:fldChar w:fldCharType="end"/>
        </w:r>
      </w:hyperlink>
    </w:p>
    <w:p w14:paraId="5FC44734" w14:textId="4D1DD2EA" w:rsidR="007534FD" w:rsidRPr="007534FD" w:rsidRDefault="003C2CDA">
      <w:pPr>
        <w:pStyle w:val="TOC1"/>
        <w:rPr>
          <w:rFonts w:asciiTheme="minorHAnsi" w:eastAsiaTheme="minorEastAsia" w:hAnsiTheme="minorHAnsi" w:cstheme="minorBidi"/>
          <w:noProof/>
        </w:rPr>
      </w:pPr>
      <w:hyperlink w:anchor="_Toc102743502" w:history="1">
        <w:r w:rsidR="007534FD" w:rsidRPr="007534FD">
          <w:rPr>
            <w:rStyle w:val="Hyperlink"/>
            <w:rFonts w:asciiTheme="majorHAnsi" w:hAnsiTheme="majorHAnsi"/>
            <w:noProof/>
          </w:rPr>
          <w:t>Item 5: Fees &amp; Compensation</w:t>
        </w:r>
        <w:r w:rsidR="007534FD" w:rsidRPr="007534FD">
          <w:rPr>
            <w:noProof/>
            <w:webHidden/>
          </w:rPr>
          <w:tab/>
        </w:r>
        <w:r w:rsidR="007534FD" w:rsidRPr="007534FD">
          <w:rPr>
            <w:noProof/>
            <w:webHidden/>
          </w:rPr>
          <w:fldChar w:fldCharType="begin"/>
        </w:r>
        <w:r w:rsidR="007534FD" w:rsidRPr="007534FD">
          <w:rPr>
            <w:noProof/>
            <w:webHidden/>
          </w:rPr>
          <w:instrText xml:space="preserve"> PAGEREF _Toc102743502 \h </w:instrText>
        </w:r>
        <w:r w:rsidR="007534FD" w:rsidRPr="007534FD">
          <w:rPr>
            <w:noProof/>
            <w:webHidden/>
          </w:rPr>
        </w:r>
        <w:r w:rsidR="007534FD" w:rsidRPr="007534FD">
          <w:rPr>
            <w:noProof/>
            <w:webHidden/>
          </w:rPr>
          <w:fldChar w:fldCharType="separate"/>
        </w:r>
        <w:r w:rsidR="007534FD" w:rsidRPr="007534FD">
          <w:rPr>
            <w:noProof/>
            <w:webHidden/>
          </w:rPr>
          <w:t>5</w:t>
        </w:r>
        <w:r w:rsidR="007534FD" w:rsidRPr="007534FD">
          <w:rPr>
            <w:noProof/>
            <w:webHidden/>
          </w:rPr>
          <w:fldChar w:fldCharType="end"/>
        </w:r>
      </w:hyperlink>
    </w:p>
    <w:p w14:paraId="07EC7E1F" w14:textId="6EC9A683" w:rsidR="007534FD" w:rsidRPr="007534FD" w:rsidRDefault="003C2CDA">
      <w:pPr>
        <w:pStyle w:val="TOC1"/>
        <w:rPr>
          <w:rFonts w:asciiTheme="minorHAnsi" w:eastAsiaTheme="minorEastAsia" w:hAnsiTheme="minorHAnsi" w:cstheme="minorBidi"/>
          <w:noProof/>
        </w:rPr>
      </w:pPr>
      <w:hyperlink w:anchor="_Toc102743503" w:history="1">
        <w:r w:rsidR="007534FD" w:rsidRPr="007534FD">
          <w:rPr>
            <w:rStyle w:val="Hyperlink"/>
            <w:rFonts w:ascii="Cambria" w:hAnsi="Cambria" w:cs="Arial"/>
            <w:noProof/>
          </w:rPr>
          <w:t>Item 6: Performance-Based Fees &amp; Side-By-Side Management</w:t>
        </w:r>
        <w:r w:rsidR="007534FD" w:rsidRPr="007534FD">
          <w:rPr>
            <w:noProof/>
            <w:webHidden/>
          </w:rPr>
          <w:tab/>
        </w:r>
        <w:r w:rsidR="007534FD" w:rsidRPr="007534FD">
          <w:rPr>
            <w:noProof/>
            <w:webHidden/>
          </w:rPr>
          <w:fldChar w:fldCharType="begin"/>
        </w:r>
        <w:r w:rsidR="007534FD" w:rsidRPr="007534FD">
          <w:rPr>
            <w:noProof/>
            <w:webHidden/>
          </w:rPr>
          <w:instrText xml:space="preserve"> PAGEREF _Toc102743503 \h </w:instrText>
        </w:r>
        <w:r w:rsidR="007534FD" w:rsidRPr="007534FD">
          <w:rPr>
            <w:noProof/>
            <w:webHidden/>
          </w:rPr>
        </w:r>
        <w:r w:rsidR="007534FD" w:rsidRPr="007534FD">
          <w:rPr>
            <w:noProof/>
            <w:webHidden/>
          </w:rPr>
          <w:fldChar w:fldCharType="separate"/>
        </w:r>
        <w:r w:rsidR="007534FD" w:rsidRPr="007534FD">
          <w:rPr>
            <w:noProof/>
            <w:webHidden/>
          </w:rPr>
          <w:t>7</w:t>
        </w:r>
        <w:r w:rsidR="007534FD" w:rsidRPr="007534FD">
          <w:rPr>
            <w:noProof/>
            <w:webHidden/>
          </w:rPr>
          <w:fldChar w:fldCharType="end"/>
        </w:r>
      </w:hyperlink>
    </w:p>
    <w:p w14:paraId="16AF11C7" w14:textId="5C9A7545" w:rsidR="007534FD" w:rsidRPr="007534FD" w:rsidRDefault="003C2CDA">
      <w:pPr>
        <w:pStyle w:val="TOC1"/>
        <w:rPr>
          <w:rFonts w:asciiTheme="minorHAnsi" w:eastAsiaTheme="minorEastAsia" w:hAnsiTheme="minorHAnsi" w:cstheme="minorBidi"/>
          <w:noProof/>
        </w:rPr>
      </w:pPr>
      <w:hyperlink w:anchor="_Toc102743504" w:history="1">
        <w:r w:rsidR="007534FD" w:rsidRPr="007534FD">
          <w:rPr>
            <w:rStyle w:val="Hyperlink"/>
            <w:rFonts w:ascii="Cambria" w:hAnsi="Cambria" w:cs="Arial"/>
            <w:noProof/>
          </w:rPr>
          <w:t>Item 7: Types of Clients &amp; Account Requirements</w:t>
        </w:r>
        <w:r w:rsidR="007534FD" w:rsidRPr="007534FD">
          <w:rPr>
            <w:noProof/>
            <w:webHidden/>
          </w:rPr>
          <w:tab/>
        </w:r>
        <w:r w:rsidR="007534FD" w:rsidRPr="007534FD">
          <w:rPr>
            <w:noProof/>
            <w:webHidden/>
          </w:rPr>
          <w:fldChar w:fldCharType="begin"/>
        </w:r>
        <w:r w:rsidR="007534FD" w:rsidRPr="007534FD">
          <w:rPr>
            <w:noProof/>
            <w:webHidden/>
          </w:rPr>
          <w:instrText xml:space="preserve"> PAGEREF _Toc102743504 \h </w:instrText>
        </w:r>
        <w:r w:rsidR="007534FD" w:rsidRPr="007534FD">
          <w:rPr>
            <w:noProof/>
            <w:webHidden/>
          </w:rPr>
        </w:r>
        <w:r w:rsidR="007534FD" w:rsidRPr="007534FD">
          <w:rPr>
            <w:noProof/>
            <w:webHidden/>
          </w:rPr>
          <w:fldChar w:fldCharType="separate"/>
        </w:r>
        <w:r w:rsidR="007534FD" w:rsidRPr="007534FD">
          <w:rPr>
            <w:noProof/>
            <w:webHidden/>
          </w:rPr>
          <w:t>7</w:t>
        </w:r>
        <w:r w:rsidR="007534FD" w:rsidRPr="007534FD">
          <w:rPr>
            <w:noProof/>
            <w:webHidden/>
          </w:rPr>
          <w:fldChar w:fldCharType="end"/>
        </w:r>
      </w:hyperlink>
    </w:p>
    <w:p w14:paraId="5549C0B4" w14:textId="3DB86100" w:rsidR="007534FD" w:rsidRPr="007534FD" w:rsidRDefault="003C2CDA">
      <w:pPr>
        <w:pStyle w:val="TOC1"/>
        <w:rPr>
          <w:rFonts w:asciiTheme="minorHAnsi" w:eastAsiaTheme="minorEastAsia" w:hAnsiTheme="minorHAnsi" w:cstheme="minorBidi"/>
          <w:noProof/>
        </w:rPr>
      </w:pPr>
      <w:hyperlink w:anchor="_Toc102743505" w:history="1">
        <w:r w:rsidR="007534FD" w:rsidRPr="007534FD">
          <w:rPr>
            <w:rStyle w:val="Hyperlink"/>
            <w:rFonts w:ascii="Cambria" w:hAnsi="Cambria" w:cs="Arial"/>
            <w:noProof/>
          </w:rPr>
          <w:t>Item 8: Methods of Analysis, Investment Strategies &amp; Risk of Loss</w:t>
        </w:r>
        <w:r w:rsidR="007534FD" w:rsidRPr="007534FD">
          <w:rPr>
            <w:noProof/>
            <w:webHidden/>
          </w:rPr>
          <w:tab/>
        </w:r>
        <w:r w:rsidR="007534FD" w:rsidRPr="007534FD">
          <w:rPr>
            <w:noProof/>
            <w:webHidden/>
          </w:rPr>
          <w:fldChar w:fldCharType="begin"/>
        </w:r>
        <w:r w:rsidR="007534FD" w:rsidRPr="007534FD">
          <w:rPr>
            <w:noProof/>
            <w:webHidden/>
          </w:rPr>
          <w:instrText xml:space="preserve"> PAGEREF _Toc102743505 \h </w:instrText>
        </w:r>
        <w:r w:rsidR="007534FD" w:rsidRPr="007534FD">
          <w:rPr>
            <w:noProof/>
            <w:webHidden/>
          </w:rPr>
        </w:r>
        <w:r w:rsidR="007534FD" w:rsidRPr="007534FD">
          <w:rPr>
            <w:noProof/>
            <w:webHidden/>
          </w:rPr>
          <w:fldChar w:fldCharType="separate"/>
        </w:r>
        <w:r w:rsidR="007534FD" w:rsidRPr="007534FD">
          <w:rPr>
            <w:noProof/>
            <w:webHidden/>
          </w:rPr>
          <w:t>7</w:t>
        </w:r>
        <w:r w:rsidR="007534FD" w:rsidRPr="007534FD">
          <w:rPr>
            <w:noProof/>
            <w:webHidden/>
          </w:rPr>
          <w:fldChar w:fldCharType="end"/>
        </w:r>
      </w:hyperlink>
    </w:p>
    <w:p w14:paraId="0972A930" w14:textId="5EADC6FB" w:rsidR="007534FD" w:rsidRPr="007534FD" w:rsidRDefault="003C2CDA">
      <w:pPr>
        <w:pStyle w:val="TOC1"/>
        <w:rPr>
          <w:rFonts w:asciiTheme="minorHAnsi" w:eastAsiaTheme="minorEastAsia" w:hAnsiTheme="minorHAnsi" w:cstheme="minorBidi"/>
          <w:noProof/>
        </w:rPr>
      </w:pPr>
      <w:hyperlink w:anchor="_Toc102743506" w:history="1">
        <w:r w:rsidR="007534FD" w:rsidRPr="007534FD">
          <w:rPr>
            <w:rStyle w:val="Hyperlink"/>
            <w:rFonts w:ascii="Cambria" w:hAnsi="Cambria" w:cs="Arial"/>
            <w:noProof/>
          </w:rPr>
          <w:t>Item 9: Disciplinary Information</w:t>
        </w:r>
        <w:r w:rsidR="007534FD" w:rsidRPr="007534FD">
          <w:rPr>
            <w:noProof/>
            <w:webHidden/>
          </w:rPr>
          <w:tab/>
        </w:r>
        <w:r w:rsidR="007534FD" w:rsidRPr="007534FD">
          <w:rPr>
            <w:noProof/>
            <w:webHidden/>
          </w:rPr>
          <w:fldChar w:fldCharType="begin"/>
        </w:r>
        <w:r w:rsidR="007534FD" w:rsidRPr="007534FD">
          <w:rPr>
            <w:noProof/>
            <w:webHidden/>
          </w:rPr>
          <w:instrText xml:space="preserve"> PAGEREF _Toc102743506 \h </w:instrText>
        </w:r>
        <w:r w:rsidR="007534FD" w:rsidRPr="007534FD">
          <w:rPr>
            <w:noProof/>
            <w:webHidden/>
          </w:rPr>
        </w:r>
        <w:r w:rsidR="007534FD" w:rsidRPr="007534FD">
          <w:rPr>
            <w:noProof/>
            <w:webHidden/>
          </w:rPr>
          <w:fldChar w:fldCharType="separate"/>
        </w:r>
        <w:r w:rsidR="007534FD" w:rsidRPr="007534FD">
          <w:rPr>
            <w:noProof/>
            <w:webHidden/>
          </w:rPr>
          <w:t>14</w:t>
        </w:r>
        <w:r w:rsidR="007534FD" w:rsidRPr="007534FD">
          <w:rPr>
            <w:noProof/>
            <w:webHidden/>
          </w:rPr>
          <w:fldChar w:fldCharType="end"/>
        </w:r>
      </w:hyperlink>
    </w:p>
    <w:p w14:paraId="0ED14A37" w14:textId="6C632E9B" w:rsidR="007534FD" w:rsidRPr="007534FD" w:rsidRDefault="003C2CDA">
      <w:pPr>
        <w:pStyle w:val="TOC1"/>
        <w:rPr>
          <w:rFonts w:asciiTheme="minorHAnsi" w:eastAsiaTheme="minorEastAsia" w:hAnsiTheme="minorHAnsi" w:cstheme="minorBidi"/>
          <w:noProof/>
        </w:rPr>
      </w:pPr>
      <w:hyperlink w:anchor="_Toc102743507" w:history="1">
        <w:r w:rsidR="007534FD" w:rsidRPr="007534FD">
          <w:rPr>
            <w:rStyle w:val="Hyperlink"/>
            <w:rFonts w:ascii="Cambria" w:hAnsi="Cambria" w:cs="Arial"/>
            <w:noProof/>
          </w:rPr>
          <w:t>Item 10: Other Financial Industry Activities &amp; Affiliations</w:t>
        </w:r>
        <w:r w:rsidR="007534FD" w:rsidRPr="007534FD">
          <w:rPr>
            <w:noProof/>
            <w:webHidden/>
          </w:rPr>
          <w:tab/>
        </w:r>
        <w:r w:rsidR="007534FD" w:rsidRPr="007534FD">
          <w:rPr>
            <w:noProof/>
            <w:webHidden/>
          </w:rPr>
          <w:fldChar w:fldCharType="begin"/>
        </w:r>
        <w:r w:rsidR="007534FD" w:rsidRPr="007534FD">
          <w:rPr>
            <w:noProof/>
            <w:webHidden/>
          </w:rPr>
          <w:instrText xml:space="preserve"> PAGEREF _Toc102743507 \h </w:instrText>
        </w:r>
        <w:r w:rsidR="007534FD" w:rsidRPr="007534FD">
          <w:rPr>
            <w:noProof/>
            <w:webHidden/>
          </w:rPr>
        </w:r>
        <w:r w:rsidR="007534FD" w:rsidRPr="007534FD">
          <w:rPr>
            <w:noProof/>
            <w:webHidden/>
          </w:rPr>
          <w:fldChar w:fldCharType="separate"/>
        </w:r>
        <w:r w:rsidR="007534FD" w:rsidRPr="007534FD">
          <w:rPr>
            <w:noProof/>
            <w:webHidden/>
          </w:rPr>
          <w:t>14</w:t>
        </w:r>
        <w:r w:rsidR="007534FD" w:rsidRPr="007534FD">
          <w:rPr>
            <w:noProof/>
            <w:webHidden/>
          </w:rPr>
          <w:fldChar w:fldCharType="end"/>
        </w:r>
      </w:hyperlink>
    </w:p>
    <w:p w14:paraId="0E18E72A" w14:textId="2904B5D8" w:rsidR="007534FD" w:rsidRPr="007534FD" w:rsidRDefault="003C2CDA">
      <w:pPr>
        <w:pStyle w:val="TOC1"/>
        <w:rPr>
          <w:rFonts w:asciiTheme="minorHAnsi" w:eastAsiaTheme="minorEastAsia" w:hAnsiTheme="minorHAnsi" w:cstheme="minorBidi"/>
          <w:noProof/>
        </w:rPr>
      </w:pPr>
      <w:hyperlink w:anchor="_Toc102743508" w:history="1">
        <w:r w:rsidR="007534FD" w:rsidRPr="007534FD">
          <w:rPr>
            <w:rStyle w:val="Hyperlink"/>
            <w:rFonts w:ascii="Cambria" w:hAnsi="Cambria" w:cs="Arial"/>
            <w:noProof/>
          </w:rPr>
          <w:t>Item 11: Code of Ethics, Participation or Interest in</w:t>
        </w:r>
        <w:r w:rsidR="007534FD" w:rsidRPr="007534FD">
          <w:rPr>
            <w:noProof/>
            <w:webHidden/>
          </w:rPr>
          <w:tab/>
        </w:r>
        <w:r w:rsidR="007534FD" w:rsidRPr="007534FD">
          <w:rPr>
            <w:noProof/>
            <w:webHidden/>
          </w:rPr>
          <w:fldChar w:fldCharType="begin"/>
        </w:r>
        <w:r w:rsidR="007534FD" w:rsidRPr="007534FD">
          <w:rPr>
            <w:noProof/>
            <w:webHidden/>
          </w:rPr>
          <w:instrText xml:space="preserve"> PAGEREF _Toc102743508 \h </w:instrText>
        </w:r>
        <w:r w:rsidR="007534FD" w:rsidRPr="007534FD">
          <w:rPr>
            <w:noProof/>
            <w:webHidden/>
          </w:rPr>
        </w:r>
        <w:r w:rsidR="007534FD" w:rsidRPr="007534FD">
          <w:rPr>
            <w:noProof/>
            <w:webHidden/>
          </w:rPr>
          <w:fldChar w:fldCharType="separate"/>
        </w:r>
        <w:r w:rsidR="007534FD" w:rsidRPr="007534FD">
          <w:rPr>
            <w:noProof/>
            <w:webHidden/>
          </w:rPr>
          <w:t>14</w:t>
        </w:r>
        <w:r w:rsidR="007534FD" w:rsidRPr="007534FD">
          <w:rPr>
            <w:noProof/>
            <w:webHidden/>
          </w:rPr>
          <w:fldChar w:fldCharType="end"/>
        </w:r>
      </w:hyperlink>
    </w:p>
    <w:p w14:paraId="6C68FF29" w14:textId="6524D091" w:rsidR="007534FD" w:rsidRPr="007534FD" w:rsidRDefault="003C2CDA">
      <w:pPr>
        <w:pStyle w:val="TOC1"/>
        <w:rPr>
          <w:rFonts w:asciiTheme="minorHAnsi" w:eastAsiaTheme="minorEastAsia" w:hAnsiTheme="minorHAnsi" w:cstheme="minorBidi"/>
          <w:noProof/>
        </w:rPr>
      </w:pPr>
      <w:hyperlink w:anchor="_Toc102743509" w:history="1">
        <w:r w:rsidR="007534FD" w:rsidRPr="007534FD">
          <w:rPr>
            <w:rStyle w:val="Hyperlink"/>
            <w:rFonts w:ascii="Cambria" w:hAnsi="Cambria" w:cs="Arial"/>
            <w:noProof/>
          </w:rPr>
          <w:t>Item 12: Brokerage Practices</w:t>
        </w:r>
        <w:r w:rsidR="007534FD" w:rsidRPr="007534FD">
          <w:rPr>
            <w:noProof/>
            <w:webHidden/>
          </w:rPr>
          <w:tab/>
        </w:r>
        <w:r w:rsidR="007534FD" w:rsidRPr="007534FD">
          <w:rPr>
            <w:noProof/>
            <w:webHidden/>
          </w:rPr>
          <w:fldChar w:fldCharType="begin"/>
        </w:r>
        <w:r w:rsidR="007534FD" w:rsidRPr="007534FD">
          <w:rPr>
            <w:noProof/>
            <w:webHidden/>
          </w:rPr>
          <w:instrText xml:space="preserve"> PAGEREF _Toc102743509 \h </w:instrText>
        </w:r>
        <w:r w:rsidR="007534FD" w:rsidRPr="007534FD">
          <w:rPr>
            <w:noProof/>
            <w:webHidden/>
          </w:rPr>
        </w:r>
        <w:r w:rsidR="007534FD" w:rsidRPr="007534FD">
          <w:rPr>
            <w:noProof/>
            <w:webHidden/>
          </w:rPr>
          <w:fldChar w:fldCharType="separate"/>
        </w:r>
        <w:r w:rsidR="007534FD" w:rsidRPr="007534FD">
          <w:rPr>
            <w:noProof/>
            <w:webHidden/>
          </w:rPr>
          <w:t>15</w:t>
        </w:r>
        <w:r w:rsidR="007534FD" w:rsidRPr="007534FD">
          <w:rPr>
            <w:noProof/>
            <w:webHidden/>
          </w:rPr>
          <w:fldChar w:fldCharType="end"/>
        </w:r>
      </w:hyperlink>
    </w:p>
    <w:p w14:paraId="1311BDFC" w14:textId="371337F5" w:rsidR="007534FD" w:rsidRPr="007534FD" w:rsidRDefault="003C2CDA">
      <w:pPr>
        <w:pStyle w:val="TOC1"/>
        <w:rPr>
          <w:rFonts w:asciiTheme="minorHAnsi" w:eastAsiaTheme="minorEastAsia" w:hAnsiTheme="minorHAnsi" w:cstheme="minorBidi"/>
          <w:noProof/>
        </w:rPr>
      </w:pPr>
      <w:hyperlink w:anchor="_Toc102743510" w:history="1">
        <w:r w:rsidR="007534FD" w:rsidRPr="007534FD">
          <w:rPr>
            <w:rStyle w:val="Hyperlink"/>
            <w:rFonts w:ascii="Cambria" w:hAnsi="Cambria" w:cs="Arial"/>
            <w:noProof/>
          </w:rPr>
          <w:t>Item 13: Review of Accounts or Financial Plans</w:t>
        </w:r>
        <w:r w:rsidR="007534FD" w:rsidRPr="007534FD">
          <w:rPr>
            <w:noProof/>
            <w:webHidden/>
          </w:rPr>
          <w:tab/>
        </w:r>
        <w:r w:rsidR="007534FD" w:rsidRPr="007534FD">
          <w:rPr>
            <w:noProof/>
            <w:webHidden/>
          </w:rPr>
          <w:fldChar w:fldCharType="begin"/>
        </w:r>
        <w:r w:rsidR="007534FD" w:rsidRPr="007534FD">
          <w:rPr>
            <w:noProof/>
            <w:webHidden/>
          </w:rPr>
          <w:instrText xml:space="preserve"> PAGEREF _Toc102743510 \h </w:instrText>
        </w:r>
        <w:r w:rsidR="007534FD" w:rsidRPr="007534FD">
          <w:rPr>
            <w:noProof/>
            <w:webHidden/>
          </w:rPr>
        </w:r>
        <w:r w:rsidR="007534FD" w:rsidRPr="007534FD">
          <w:rPr>
            <w:noProof/>
            <w:webHidden/>
          </w:rPr>
          <w:fldChar w:fldCharType="separate"/>
        </w:r>
        <w:r w:rsidR="007534FD" w:rsidRPr="007534FD">
          <w:rPr>
            <w:noProof/>
            <w:webHidden/>
          </w:rPr>
          <w:t>19</w:t>
        </w:r>
        <w:r w:rsidR="007534FD" w:rsidRPr="007534FD">
          <w:rPr>
            <w:noProof/>
            <w:webHidden/>
          </w:rPr>
          <w:fldChar w:fldCharType="end"/>
        </w:r>
      </w:hyperlink>
    </w:p>
    <w:p w14:paraId="2AB22A37" w14:textId="04CD75A7" w:rsidR="007534FD" w:rsidRPr="007534FD" w:rsidRDefault="003C2CDA">
      <w:pPr>
        <w:pStyle w:val="TOC1"/>
        <w:rPr>
          <w:rFonts w:asciiTheme="minorHAnsi" w:eastAsiaTheme="minorEastAsia" w:hAnsiTheme="minorHAnsi" w:cstheme="minorBidi"/>
          <w:noProof/>
        </w:rPr>
      </w:pPr>
      <w:hyperlink w:anchor="_Toc102743511" w:history="1">
        <w:r w:rsidR="007534FD" w:rsidRPr="007534FD">
          <w:rPr>
            <w:rStyle w:val="Hyperlink"/>
            <w:rFonts w:ascii="Cambria" w:hAnsi="Cambria" w:cs="Arial"/>
            <w:noProof/>
          </w:rPr>
          <w:t>Item 14: Client Referrals &amp; Other Compensation</w:t>
        </w:r>
        <w:r w:rsidR="007534FD" w:rsidRPr="007534FD">
          <w:rPr>
            <w:noProof/>
            <w:webHidden/>
          </w:rPr>
          <w:tab/>
        </w:r>
        <w:r w:rsidR="007534FD" w:rsidRPr="007534FD">
          <w:rPr>
            <w:noProof/>
            <w:webHidden/>
          </w:rPr>
          <w:fldChar w:fldCharType="begin"/>
        </w:r>
        <w:r w:rsidR="007534FD" w:rsidRPr="007534FD">
          <w:rPr>
            <w:noProof/>
            <w:webHidden/>
          </w:rPr>
          <w:instrText xml:space="preserve"> PAGEREF _Toc102743511 \h </w:instrText>
        </w:r>
        <w:r w:rsidR="007534FD" w:rsidRPr="007534FD">
          <w:rPr>
            <w:noProof/>
            <w:webHidden/>
          </w:rPr>
        </w:r>
        <w:r w:rsidR="007534FD" w:rsidRPr="007534FD">
          <w:rPr>
            <w:noProof/>
            <w:webHidden/>
          </w:rPr>
          <w:fldChar w:fldCharType="separate"/>
        </w:r>
        <w:r w:rsidR="007534FD" w:rsidRPr="007534FD">
          <w:rPr>
            <w:noProof/>
            <w:webHidden/>
          </w:rPr>
          <w:t>20</w:t>
        </w:r>
        <w:r w:rsidR="007534FD" w:rsidRPr="007534FD">
          <w:rPr>
            <w:noProof/>
            <w:webHidden/>
          </w:rPr>
          <w:fldChar w:fldCharType="end"/>
        </w:r>
      </w:hyperlink>
    </w:p>
    <w:p w14:paraId="100A4644" w14:textId="53CD6677" w:rsidR="007534FD" w:rsidRPr="007534FD" w:rsidRDefault="003C2CDA">
      <w:pPr>
        <w:pStyle w:val="TOC1"/>
        <w:rPr>
          <w:rFonts w:asciiTheme="minorHAnsi" w:eastAsiaTheme="minorEastAsia" w:hAnsiTheme="minorHAnsi" w:cstheme="minorBidi"/>
          <w:noProof/>
        </w:rPr>
      </w:pPr>
      <w:hyperlink w:anchor="_Toc102743512" w:history="1">
        <w:r w:rsidR="007534FD" w:rsidRPr="007534FD">
          <w:rPr>
            <w:rStyle w:val="Hyperlink"/>
            <w:rFonts w:ascii="Cambria" w:hAnsi="Cambria" w:cs="Arial"/>
            <w:noProof/>
          </w:rPr>
          <w:t>Item 15: Custody</w:t>
        </w:r>
        <w:r w:rsidR="007534FD" w:rsidRPr="007534FD">
          <w:rPr>
            <w:noProof/>
            <w:webHidden/>
          </w:rPr>
          <w:tab/>
        </w:r>
        <w:r w:rsidR="007534FD" w:rsidRPr="007534FD">
          <w:rPr>
            <w:noProof/>
            <w:webHidden/>
          </w:rPr>
          <w:fldChar w:fldCharType="begin"/>
        </w:r>
        <w:r w:rsidR="007534FD" w:rsidRPr="007534FD">
          <w:rPr>
            <w:noProof/>
            <w:webHidden/>
          </w:rPr>
          <w:instrText xml:space="preserve"> PAGEREF _Toc102743512 \h </w:instrText>
        </w:r>
        <w:r w:rsidR="007534FD" w:rsidRPr="007534FD">
          <w:rPr>
            <w:noProof/>
            <w:webHidden/>
          </w:rPr>
        </w:r>
        <w:r w:rsidR="007534FD" w:rsidRPr="007534FD">
          <w:rPr>
            <w:noProof/>
            <w:webHidden/>
          </w:rPr>
          <w:fldChar w:fldCharType="separate"/>
        </w:r>
        <w:r w:rsidR="007534FD" w:rsidRPr="007534FD">
          <w:rPr>
            <w:noProof/>
            <w:webHidden/>
          </w:rPr>
          <w:t>20</w:t>
        </w:r>
        <w:r w:rsidR="007534FD" w:rsidRPr="007534FD">
          <w:rPr>
            <w:noProof/>
            <w:webHidden/>
          </w:rPr>
          <w:fldChar w:fldCharType="end"/>
        </w:r>
      </w:hyperlink>
    </w:p>
    <w:p w14:paraId="753660B6" w14:textId="4D1D6B01" w:rsidR="007534FD" w:rsidRPr="007534FD" w:rsidRDefault="003C2CDA">
      <w:pPr>
        <w:pStyle w:val="TOC1"/>
        <w:rPr>
          <w:rFonts w:asciiTheme="minorHAnsi" w:eastAsiaTheme="minorEastAsia" w:hAnsiTheme="minorHAnsi" w:cstheme="minorBidi"/>
          <w:noProof/>
        </w:rPr>
      </w:pPr>
      <w:hyperlink w:anchor="_Toc102743513" w:history="1">
        <w:r w:rsidR="007534FD" w:rsidRPr="007534FD">
          <w:rPr>
            <w:rStyle w:val="Hyperlink"/>
            <w:rFonts w:ascii="Cambria" w:hAnsi="Cambria" w:cs="Arial"/>
            <w:noProof/>
          </w:rPr>
          <w:t>Item 16: Investment Discretion</w:t>
        </w:r>
        <w:r w:rsidR="007534FD" w:rsidRPr="007534FD">
          <w:rPr>
            <w:noProof/>
            <w:webHidden/>
          </w:rPr>
          <w:tab/>
        </w:r>
        <w:r w:rsidR="007534FD" w:rsidRPr="007534FD">
          <w:rPr>
            <w:noProof/>
            <w:webHidden/>
          </w:rPr>
          <w:fldChar w:fldCharType="begin"/>
        </w:r>
        <w:r w:rsidR="007534FD" w:rsidRPr="007534FD">
          <w:rPr>
            <w:noProof/>
            <w:webHidden/>
          </w:rPr>
          <w:instrText xml:space="preserve"> PAGEREF _Toc102743513 \h </w:instrText>
        </w:r>
        <w:r w:rsidR="007534FD" w:rsidRPr="007534FD">
          <w:rPr>
            <w:noProof/>
            <w:webHidden/>
          </w:rPr>
        </w:r>
        <w:r w:rsidR="007534FD" w:rsidRPr="007534FD">
          <w:rPr>
            <w:noProof/>
            <w:webHidden/>
          </w:rPr>
          <w:fldChar w:fldCharType="separate"/>
        </w:r>
        <w:r w:rsidR="007534FD" w:rsidRPr="007534FD">
          <w:rPr>
            <w:noProof/>
            <w:webHidden/>
          </w:rPr>
          <w:t>21</w:t>
        </w:r>
        <w:r w:rsidR="007534FD" w:rsidRPr="007534FD">
          <w:rPr>
            <w:noProof/>
            <w:webHidden/>
          </w:rPr>
          <w:fldChar w:fldCharType="end"/>
        </w:r>
      </w:hyperlink>
    </w:p>
    <w:p w14:paraId="4229274B" w14:textId="09BED697" w:rsidR="007534FD" w:rsidRPr="007534FD" w:rsidRDefault="003C2CDA">
      <w:pPr>
        <w:pStyle w:val="TOC1"/>
        <w:rPr>
          <w:rFonts w:asciiTheme="minorHAnsi" w:eastAsiaTheme="minorEastAsia" w:hAnsiTheme="minorHAnsi" w:cstheme="minorBidi"/>
          <w:noProof/>
        </w:rPr>
      </w:pPr>
      <w:hyperlink w:anchor="_Toc102743514" w:history="1">
        <w:r w:rsidR="007534FD" w:rsidRPr="007534FD">
          <w:rPr>
            <w:rStyle w:val="Hyperlink"/>
            <w:rFonts w:ascii="Cambria" w:hAnsi="Cambria" w:cs="Arial"/>
            <w:noProof/>
          </w:rPr>
          <w:t>Item 17: Voting Client Securities</w:t>
        </w:r>
        <w:r w:rsidR="007534FD" w:rsidRPr="007534FD">
          <w:rPr>
            <w:noProof/>
            <w:webHidden/>
          </w:rPr>
          <w:tab/>
        </w:r>
        <w:r w:rsidR="007534FD" w:rsidRPr="007534FD">
          <w:rPr>
            <w:noProof/>
            <w:webHidden/>
          </w:rPr>
          <w:fldChar w:fldCharType="begin"/>
        </w:r>
        <w:r w:rsidR="007534FD" w:rsidRPr="007534FD">
          <w:rPr>
            <w:noProof/>
            <w:webHidden/>
          </w:rPr>
          <w:instrText xml:space="preserve"> PAGEREF _Toc102743514 \h </w:instrText>
        </w:r>
        <w:r w:rsidR="007534FD" w:rsidRPr="007534FD">
          <w:rPr>
            <w:noProof/>
            <w:webHidden/>
          </w:rPr>
        </w:r>
        <w:r w:rsidR="007534FD" w:rsidRPr="007534FD">
          <w:rPr>
            <w:noProof/>
            <w:webHidden/>
          </w:rPr>
          <w:fldChar w:fldCharType="separate"/>
        </w:r>
        <w:r w:rsidR="007534FD" w:rsidRPr="007534FD">
          <w:rPr>
            <w:noProof/>
            <w:webHidden/>
          </w:rPr>
          <w:t>22</w:t>
        </w:r>
        <w:r w:rsidR="007534FD" w:rsidRPr="007534FD">
          <w:rPr>
            <w:noProof/>
            <w:webHidden/>
          </w:rPr>
          <w:fldChar w:fldCharType="end"/>
        </w:r>
      </w:hyperlink>
    </w:p>
    <w:p w14:paraId="3FD547C8" w14:textId="128D3974" w:rsidR="007534FD" w:rsidRPr="007534FD" w:rsidRDefault="003C2CDA">
      <w:pPr>
        <w:pStyle w:val="TOC1"/>
        <w:rPr>
          <w:rFonts w:asciiTheme="minorHAnsi" w:eastAsiaTheme="minorEastAsia" w:hAnsiTheme="minorHAnsi" w:cstheme="minorBidi"/>
          <w:noProof/>
        </w:rPr>
      </w:pPr>
      <w:hyperlink w:anchor="_Toc102743515" w:history="1">
        <w:r w:rsidR="007534FD" w:rsidRPr="007534FD">
          <w:rPr>
            <w:rStyle w:val="Hyperlink"/>
            <w:rFonts w:ascii="Cambria" w:hAnsi="Cambria" w:cs="Arial"/>
            <w:noProof/>
          </w:rPr>
          <w:t>Item 18: Financial Information</w:t>
        </w:r>
        <w:r w:rsidR="007534FD" w:rsidRPr="007534FD">
          <w:rPr>
            <w:noProof/>
            <w:webHidden/>
          </w:rPr>
          <w:tab/>
        </w:r>
        <w:r w:rsidR="007534FD" w:rsidRPr="007534FD">
          <w:rPr>
            <w:noProof/>
            <w:webHidden/>
          </w:rPr>
          <w:fldChar w:fldCharType="begin"/>
        </w:r>
        <w:r w:rsidR="007534FD" w:rsidRPr="007534FD">
          <w:rPr>
            <w:noProof/>
            <w:webHidden/>
          </w:rPr>
          <w:instrText xml:space="preserve"> PAGEREF _Toc102743515 \h </w:instrText>
        </w:r>
        <w:r w:rsidR="007534FD" w:rsidRPr="007534FD">
          <w:rPr>
            <w:noProof/>
            <w:webHidden/>
          </w:rPr>
        </w:r>
        <w:r w:rsidR="007534FD" w:rsidRPr="007534FD">
          <w:rPr>
            <w:noProof/>
            <w:webHidden/>
          </w:rPr>
          <w:fldChar w:fldCharType="separate"/>
        </w:r>
        <w:r w:rsidR="007534FD" w:rsidRPr="007534FD">
          <w:rPr>
            <w:noProof/>
            <w:webHidden/>
          </w:rPr>
          <w:t>22</w:t>
        </w:r>
        <w:r w:rsidR="007534FD" w:rsidRPr="007534FD">
          <w:rPr>
            <w:noProof/>
            <w:webHidden/>
          </w:rPr>
          <w:fldChar w:fldCharType="end"/>
        </w:r>
      </w:hyperlink>
    </w:p>
    <w:p w14:paraId="742F8DD5" w14:textId="77C948EE" w:rsidR="007534FD" w:rsidRPr="007534FD" w:rsidRDefault="003C2CDA">
      <w:pPr>
        <w:pStyle w:val="TOC1"/>
        <w:rPr>
          <w:rFonts w:asciiTheme="minorHAnsi" w:eastAsiaTheme="minorEastAsia" w:hAnsiTheme="minorHAnsi" w:cstheme="minorBidi"/>
          <w:noProof/>
        </w:rPr>
      </w:pPr>
      <w:hyperlink w:anchor="_Toc102743516" w:history="1">
        <w:r w:rsidR="007534FD" w:rsidRPr="007534FD">
          <w:rPr>
            <w:rStyle w:val="Hyperlink"/>
            <w:rFonts w:ascii="Cambria" w:hAnsi="Cambria" w:cs="Arial"/>
            <w:noProof/>
          </w:rPr>
          <w:t>Item 19: Requirements for State-Registered Advisers</w:t>
        </w:r>
        <w:r w:rsidR="007534FD" w:rsidRPr="007534FD">
          <w:rPr>
            <w:noProof/>
            <w:webHidden/>
          </w:rPr>
          <w:tab/>
        </w:r>
        <w:r w:rsidR="007534FD" w:rsidRPr="007534FD">
          <w:rPr>
            <w:noProof/>
            <w:webHidden/>
          </w:rPr>
          <w:fldChar w:fldCharType="begin"/>
        </w:r>
        <w:r w:rsidR="007534FD" w:rsidRPr="007534FD">
          <w:rPr>
            <w:noProof/>
            <w:webHidden/>
          </w:rPr>
          <w:instrText xml:space="preserve"> PAGEREF _Toc102743516 \h </w:instrText>
        </w:r>
        <w:r w:rsidR="007534FD" w:rsidRPr="007534FD">
          <w:rPr>
            <w:noProof/>
            <w:webHidden/>
          </w:rPr>
        </w:r>
        <w:r w:rsidR="007534FD" w:rsidRPr="007534FD">
          <w:rPr>
            <w:noProof/>
            <w:webHidden/>
          </w:rPr>
          <w:fldChar w:fldCharType="separate"/>
        </w:r>
        <w:r w:rsidR="007534FD" w:rsidRPr="007534FD">
          <w:rPr>
            <w:noProof/>
            <w:webHidden/>
          </w:rPr>
          <w:t>22</w:t>
        </w:r>
        <w:r w:rsidR="007534FD" w:rsidRPr="007534FD">
          <w:rPr>
            <w:noProof/>
            <w:webHidden/>
          </w:rPr>
          <w:fldChar w:fldCharType="end"/>
        </w:r>
      </w:hyperlink>
    </w:p>
    <w:p w14:paraId="6D225553" w14:textId="5F611DD6" w:rsidR="00FB5953" w:rsidRPr="00E87509" w:rsidRDefault="00E53986" w:rsidP="00437BCB">
      <w:pPr>
        <w:spacing w:line="360" w:lineRule="auto"/>
        <w:rPr>
          <w:rFonts w:ascii="Cambria" w:hAnsi="Cambria" w:cs="Arial"/>
        </w:rPr>
      </w:pPr>
      <w:r w:rsidRPr="00DF6535">
        <w:rPr>
          <w:rFonts w:asciiTheme="majorHAnsi" w:hAnsiTheme="majorHAnsi" w:cs="Arial"/>
        </w:rPr>
        <w:fldChar w:fldCharType="end"/>
      </w:r>
    </w:p>
    <w:p w14:paraId="59302FC9" w14:textId="77777777" w:rsidR="00D5302B" w:rsidRDefault="00D5302B" w:rsidP="00D5302B">
      <w:pPr>
        <w:autoSpaceDE w:val="0"/>
        <w:autoSpaceDN w:val="0"/>
        <w:rPr>
          <w:rFonts w:ascii="Cambria" w:hAnsi="Cambria" w:cs="Arial"/>
          <w:b/>
          <w:bCs/>
          <w:color w:val="000000"/>
        </w:rPr>
      </w:pPr>
    </w:p>
    <w:p w14:paraId="28A61BBF" w14:textId="77777777" w:rsidR="00EF5B69" w:rsidRDefault="00EF5B69" w:rsidP="00D5302B">
      <w:pPr>
        <w:autoSpaceDE w:val="0"/>
        <w:autoSpaceDN w:val="0"/>
        <w:rPr>
          <w:rFonts w:ascii="Cambria" w:hAnsi="Cambria" w:cs="Arial"/>
          <w:b/>
          <w:bCs/>
          <w:color w:val="000000"/>
        </w:rPr>
      </w:pPr>
    </w:p>
    <w:p w14:paraId="07832D2E" w14:textId="77777777" w:rsidR="00EF5B69" w:rsidRDefault="00EF5B69" w:rsidP="00D5302B">
      <w:pPr>
        <w:autoSpaceDE w:val="0"/>
        <w:autoSpaceDN w:val="0"/>
        <w:rPr>
          <w:rFonts w:ascii="Cambria" w:hAnsi="Cambria" w:cs="Arial"/>
          <w:b/>
          <w:bCs/>
          <w:color w:val="000000"/>
        </w:rPr>
      </w:pPr>
    </w:p>
    <w:p w14:paraId="4E68F96E" w14:textId="77777777" w:rsidR="00EF5B69" w:rsidRDefault="00EF5B69" w:rsidP="00D5302B">
      <w:pPr>
        <w:autoSpaceDE w:val="0"/>
        <w:autoSpaceDN w:val="0"/>
        <w:rPr>
          <w:rFonts w:ascii="Cambria" w:hAnsi="Cambria" w:cs="Arial"/>
          <w:b/>
          <w:bCs/>
          <w:color w:val="000000"/>
        </w:rPr>
      </w:pPr>
    </w:p>
    <w:p w14:paraId="2C35C1E3" w14:textId="77777777" w:rsidR="00EF5B69" w:rsidRDefault="00EF5B69" w:rsidP="00D5302B">
      <w:pPr>
        <w:autoSpaceDE w:val="0"/>
        <w:autoSpaceDN w:val="0"/>
        <w:rPr>
          <w:rFonts w:ascii="Cambria" w:hAnsi="Cambria" w:cs="Arial"/>
          <w:b/>
          <w:bCs/>
          <w:color w:val="000000"/>
        </w:rPr>
      </w:pPr>
    </w:p>
    <w:p w14:paraId="255BDB89" w14:textId="77777777" w:rsidR="00EF5B69" w:rsidRDefault="00EF5B69" w:rsidP="00D5302B">
      <w:pPr>
        <w:autoSpaceDE w:val="0"/>
        <w:autoSpaceDN w:val="0"/>
        <w:rPr>
          <w:rFonts w:ascii="Cambria" w:hAnsi="Cambria" w:cs="Arial"/>
          <w:b/>
          <w:bCs/>
          <w:color w:val="000000"/>
        </w:rPr>
      </w:pPr>
    </w:p>
    <w:p w14:paraId="5001E7D7" w14:textId="77777777" w:rsidR="00EF5B69" w:rsidRDefault="00EF5B69" w:rsidP="00D5302B">
      <w:pPr>
        <w:autoSpaceDE w:val="0"/>
        <w:autoSpaceDN w:val="0"/>
        <w:rPr>
          <w:rFonts w:ascii="Cambria" w:hAnsi="Cambria" w:cs="Arial"/>
          <w:b/>
          <w:bCs/>
          <w:color w:val="000000"/>
        </w:rPr>
      </w:pPr>
    </w:p>
    <w:p w14:paraId="74281179" w14:textId="77777777" w:rsidR="00EF5B69" w:rsidRDefault="00EF5B69" w:rsidP="00D5302B">
      <w:pPr>
        <w:autoSpaceDE w:val="0"/>
        <w:autoSpaceDN w:val="0"/>
        <w:rPr>
          <w:rFonts w:ascii="Cambria" w:hAnsi="Cambria" w:cs="Arial"/>
          <w:b/>
          <w:bCs/>
          <w:color w:val="000000"/>
        </w:rPr>
      </w:pPr>
    </w:p>
    <w:p w14:paraId="40333E27" w14:textId="77777777" w:rsidR="00EF5B69" w:rsidRDefault="00EF5B69" w:rsidP="00D5302B">
      <w:pPr>
        <w:autoSpaceDE w:val="0"/>
        <w:autoSpaceDN w:val="0"/>
        <w:rPr>
          <w:rFonts w:ascii="Cambria" w:hAnsi="Cambria" w:cs="Arial"/>
          <w:b/>
          <w:bCs/>
          <w:color w:val="000000"/>
        </w:rPr>
      </w:pPr>
    </w:p>
    <w:p w14:paraId="08E426ED" w14:textId="77777777" w:rsidR="00EF5B69" w:rsidRDefault="00EF5B69" w:rsidP="00D5302B">
      <w:pPr>
        <w:autoSpaceDE w:val="0"/>
        <w:autoSpaceDN w:val="0"/>
        <w:rPr>
          <w:rFonts w:ascii="Cambria" w:hAnsi="Cambria" w:cs="Arial"/>
          <w:b/>
          <w:bCs/>
          <w:color w:val="000000"/>
        </w:rPr>
      </w:pPr>
    </w:p>
    <w:p w14:paraId="33B613E3" w14:textId="77777777" w:rsidR="00EF5B69" w:rsidRDefault="00EF5B69" w:rsidP="00D5302B">
      <w:pPr>
        <w:autoSpaceDE w:val="0"/>
        <w:autoSpaceDN w:val="0"/>
        <w:rPr>
          <w:rFonts w:ascii="Cambria" w:hAnsi="Cambria" w:cs="Arial"/>
          <w:b/>
          <w:bCs/>
          <w:color w:val="000000"/>
        </w:rPr>
      </w:pPr>
    </w:p>
    <w:p w14:paraId="6B25B15F" w14:textId="77777777" w:rsidR="00EF5B69" w:rsidRDefault="00EF5B69" w:rsidP="00D5302B">
      <w:pPr>
        <w:autoSpaceDE w:val="0"/>
        <w:autoSpaceDN w:val="0"/>
        <w:rPr>
          <w:rFonts w:ascii="Cambria" w:hAnsi="Cambria" w:cs="Arial"/>
          <w:b/>
          <w:bCs/>
          <w:color w:val="000000"/>
        </w:rPr>
      </w:pPr>
    </w:p>
    <w:p w14:paraId="20127569" w14:textId="77777777" w:rsidR="00EF5B69" w:rsidRDefault="00EF5B69" w:rsidP="00D5302B">
      <w:pPr>
        <w:autoSpaceDE w:val="0"/>
        <w:autoSpaceDN w:val="0"/>
        <w:rPr>
          <w:rFonts w:ascii="Cambria" w:hAnsi="Cambria" w:cs="Arial"/>
          <w:b/>
          <w:bCs/>
          <w:color w:val="000000"/>
        </w:rPr>
      </w:pPr>
    </w:p>
    <w:p w14:paraId="7F2F0632" w14:textId="77777777" w:rsidR="00EF5B69" w:rsidRDefault="00EF5B69" w:rsidP="00D5302B">
      <w:pPr>
        <w:autoSpaceDE w:val="0"/>
        <w:autoSpaceDN w:val="0"/>
        <w:rPr>
          <w:rFonts w:ascii="Cambria" w:hAnsi="Cambria" w:cs="Arial"/>
          <w:b/>
          <w:bCs/>
          <w:color w:val="000000"/>
        </w:rPr>
      </w:pPr>
    </w:p>
    <w:p w14:paraId="4A0DB030" w14:textId="77777777" w:rsidR="00EF5B69" w:rsidRDefault="00EF5B69" w:rsidP="00D5302B">
      <w:pPr>
        <w:autoSpaceDE w:val="0"/>
        <w:autoSpaceDN w:val="0"/>
        <w:rPr>
          <w:rFonts w:ascii="Cambria" w:hAnsi="Cambria" w:cs="Arial"/>
          <w:b/>
          <w:bCs/>
          <w:color w:val="000000"/>
        </w:rPr>
      </w:pPr>
    </w:p>
    <w:p w14:paraId="0A2CFD61" w14:textId="77777777" w:rsidR="00EF5B69" w:rsidRDefault="00EF5B69" w:rsidP="00D5302B">
      <w:pPr>
        <w:autoSpaceDE w:val="0"/>
        <w:autoSpaceDN w:val="0"/>
        <w:rPr>
          <w:rFonts w:ascii="Cambria" w:hAnsi="Cambria" w:cs="Arial"/>
          <w:b/>
          <w:bCs/>
          <w:color w:val="000000"/>
        </w:rPr>
      </w:pPr>
    </w:p>
    <w:p w14:paraId="7B0120D7" w14:textId="77777777" w:rsidR="00EF5B69" w:rsidRDefault="00EF5B69" w:rsidP="00D5302B">
      <w:pPr>
        <w:autoSpaceDE w:val="0"/>
        <w:autoSpaceDN w:val="0"/>
        <w:rPr>
          <w:rFonts w:ascii="Cambria" w:hAnsi="Cambria" w:cs="Arial"/>
          <w:b/>
          <w:bCs/>
          <w:color w:val="000000"/>
        </w:rPr>
      </w:pPr>
    </w:p>
    <w:p w14:paraId="7555D78E" w14:textId="77777777" w:rsidR="00EF5B69" w:rsidRDefault="00EF5B69" w:rsidP="00D5302B">
      <w:pPr>
        <w:autoSpaceDE w:val="0"/>
        <w:autoSpaceDN w:val="0"/>
        <w:rPr>
          <w:rFonts w:ascii="Cambria" w:hAnsi="Cambria" w:cs="Arial"/>
          <w:b/>
          <w:bCs/>
          <w:color w:val="000000"/>
        </w:rPr>
      </w:pPr>
    </w:p>
    <w:p w14:paraId="793B61BC" w14:textId="77777777" w:rsidR="00EF5B69" w:rsidRDefault="00EF5B69" w:rsidP="00D5302B">
      <w:pPr>
        <w:autoSpaceDE w:val="0"/>
        <w:autoSpaceDN w:val="0"/>
        <w:rPr>
          <w:rFonts w:ascii="Cambria" w:hAnsi="Cambria" w:cs="Arial"/>
          <w:b/>
          <w:bCs/>
          <w:color w:val="000000"/>
        </w:rPr>
      </w:pPr>
    </w:p>
    <w:p w14:paraId="762172F0" w14:textId="77777777" w:rsidR="00EF5B69" w:rsidRDefault="00EF5B69" w:rsidP="00D5302B">
      <w:pPr>
        <w:autoSpaceDE w:val="0"/>
        <w:autoSpaceDN w:val="0"/>
        <w:rPr>
          <w:rFonts w:ascii="Cambria" w:hAnsi="Cambria" w:cs="Arial"/>
          <w:b/>
          <w:bCs/>
          <w:color w:val="000000"/>
        </w:rPr>
      </w:pPr>
    </w:p>
    <w:p w14:paraId="7C4354F3" w14:textId="77777777" w:rsidR="00EF5B69" w:rsidRDefault="00EF5B69" w:rsidP="00D5302B">
      <w:pPr>
        <w:autoSpaceDE w:val="0"/>
        <w:autoSpaceDN w:val="0"/>
        <w:rPr>
          <w:rFonts w:ascii="Cambria" w:hAnsi="Cambria" w:cs="Arial"/>
          <w:b/>
          <w:bCs/>
          <w:color w:val="000000"/>
        </w:rPr>
      </w:pPr>
    </w:p>
    <w:p w14:paraId="3E1EE08B" w14:textId="77777777" w:rsidR="00EF5B69" w:rsidRDefault="00EF5B69" w:rsidP="00D5302B">
      <w:pPr>
        <w:autoSpaceDE w:val="0"/>
        <w:autoSpaceDN w:val="0"/>
        <w:rPr>
          <w:rFonts w:ascii="Cambria" w:hAnsi="Cambria" w:cs="Arial"/>
          <w:b/>
          <w:bCs/>
          <w:color w:val="000000"/>
        </w:rPr>
      </w:pPr>
    </w:p>
    <w:p w14:paraId="1CFB434D" w14:textId="77777777" w:rsidR="00FE018F" w:rsidRDefault="00FE018F" w:rsidP="00D5302B">
      <w:pPr>
        <w:autoSpaceDE w:val="0"/>
        <w:autoSpaceDN w:val="0"/>
        <w:rPr>
          <w:rFonts w:ascii="Cambria" w:hAnsi="Cambria" w:cs="Arial"/>
          <w:b/>
          <w:bCs/>
          <w:color w:val="000000"/>
        </w:rPr>
      </w:pPr>
    </w:p>
    <w:p w14:paraId="41990E7C" w14:textId="77777777" w:rsidR="00EF5B69" w:rsidRDefault="00EF5B69" w:rsidP="00D5302B">
      <w:pPr>
        <w:autoSpaceDE w:val="0"/>
        <w:autoSpaceDN w:val="0"/>
        <w:rPr>
          <w:rFonts w:ascii="Cambria" w:hAnsi="Cambria" w:cs="Arial"/>
          <w:b/>
          <w:bCs/>
          <w:color w:val="000000"/>
        </w:rPr>
      </w:pPr>
    </w:p>
    <w:p w14:paraId="10D853B0" w14:textId="77777777" w:rsidR="00D5302B" w:rsidRDefault="00D5302B" w:rsidP="00D60E57">
      <w:pPr>
        <w:autoSpaceDE w:val="0"/>
        <w:autoSpaceDN w:val="0"/>
        <w:rPr>
          <w:rFonts w:ascii="Cambria" w:hAnsi="Cambria" w:cs="Arial"/>
        </w:rPr>
      </w:pPr>
    </w:p>
    <w:p w14:paraId="49EBADDD" w14:textId="77777777" w:rsidR="00DF6535" w:rsidRPr="00594E59" w:rsidRDefault="00DF6535"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p>
    <w:p w14:paraId="23D5E870" w14:textId="77777777" w:rsidR="00EF5B69" w:rsidRDefault="00EF5B69" w:rsidP="0002356D">
      <w:pPr>
        <w:pStyle w:val="NoSpacing"/>
        <w:pBdr>
          <w:top w:val="single" w:sz="4" w:space="1" w:color="auto"/>
          <w:left w:val="single" w:sz="4" w:space="4" w:color="auto"/>
          <w:bottom w:val="single" w:sz="4" w:space="1" w:color="auto"/>
          <w:right w:val="single" w:sz="4" w:space="4" w:color="auto"/>
        </w:pBdr>
        <w:shd w:val="clear" w:color="auto" w:fill="000000" w:themeFill="text1"/>
        <w:jc w:val="center"/>
        <w:outlineLvl w:val="0"/>
        <w:rPr>
          <w:rFonts w:ascii="Cambria" w:hAnsi="Cambria" w:cs="Arial"/>
          <w:b/>
          <w:sz w:val="24"/>
          <w:szCs w:val="24"/>
        </w:rPr>
      </w:pPr>
      <w:bookmarkStart w:id="5" w:name="_Toc102743501"/>
      <w:r w:rsidRPr="00DF224D">
        <w:rPr>
          <w:rFonts w:ascii="Cambria" w:hAnsi="Cambria" w:cs="Arial"/>
          <w:b/>
          <w:sz w:val="24"/>
          <w:szCs w:val="24"/>
        </w:rPr>
        <w:t>Item 4: Advisory Business</w:t>
      </w:r>
      <w:bookmarkEnd w:id="5"/>
    </w:p>
    <w:p w14:paraId="6042CEF4" w14:textId="77777777" w:rsidR="00EF5B69" w:rsidRPr="00594E59" w:rsidRDefault="00EF5B69"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p>
    <w:p w14:paraId="7E0A3E4E" w14:textId="77777777" w:rsidR="00EF5B69" w:rsidRPr="00E87509" w:rsidRDefault="00EF5B69" w:rsidP="00EF5B69">
      <w:pPr>
        <w:autoSpaceDE w:val="0"/>
        <w:autoSpaceDN w:val="0"/>
        <w:jc w:val="both"/>
        <w:rPr>
          <w:rFonts w:ascii="Cambria" w:hAnsi="Cambria" w:cs="Arial"/>
        </w:rPr>
      </w:pPr>
    </w:p>
    <w:p w14:paraId="6A05241B" w14:textId="265A22AD" w:rsidR="00EF5B69" w:rsidRDefault="00EF5B69" w:rsidP="00EF5B69">
      <w:pPr>
        <w:pStyle w:val="CM102"/>
        <w:spacing w:line="231" w:lineRule="atLeast"/>
        <w:jc w:val="both"/>
        <w:rPr>
          <w:rFonts w:ascii="Cambria" w:hAnsi="Cambria" w:cs="Arial"/>
          <w:bCs/>
          <w:color w:val="000000"/>
          <w:sz w:val="22"/>
          <w:szCs w:val="22"/>
        </w:rPr>
      </w:pPr>
      <w:r w:rsidRPr="008F6038">
        <w:rPr>
          <w:rFonts w:ascii="Cambria" w:hAnsi="Cambria" w:cs="Arial"/>
          <w:bCs/>
          <w:color w:val="000000"/>
          <w:sz w:val="22"/>
          <w:szCs w:val="22"/>
        </w:rPr>
        <w:t xml:space="preserve">Our firm </w:t>
      </w:r>
      <w:proofErr w:type="gramStart"/>
      <w:r w:rsidRPr="008F6038">
        <w:rPr>
          <w:rFonts w:ascii="Cambria" w:hAnsi="Cambria" w:cs="Arial"/>
          <w:bCs/>
          <w:color w:val="000000"/>
          <w:sz w:val="22"/>
          <w:szCs w:val="22"/>
        </w:rPr>
        <w:t>is dedicated to providing</w:t>
      </w:r>
      <w:proofErr w:type="gramEnd"/>
      <w:r w:rsidRPr="008F6038">
        <w:rPr>
          <w:rFonts w:ascii="Cambria" w:hAnsi="Cambria" w:cs="Arial"/>
          <w:bCs/>
          <w:color w:val="000000"/>
          <w:sz w:val="22"/>
          <w:szCs w:val="22"/>
        </w:rPr>
        <w:t xml:space="preserve"> individuals and other types of clients with a wide array of investment advisory services. Our firm is a </w:t>
      </w:r>
      <w:r w:rsidRPr="004A620E">
        <w:rPr>
          <w:rFonts w:ascii="Cambria" w:hAnsi="Cambria" w:cs="Arial"/>
          <w:bCs/>
          <w:color w:val="000000"/>
          <w:sz w:val="22"/>
          <w:szCs w:val="22"/>
        </w:rPr>
        <w:t>limited liability company</w:t>
      </w:r>
      <w:r w:rsidRPr="004A620E">
        <w:rPr>
          <w:rFonts w:ascii="Cambria" w:hAnsi="Cambria" w:cs="Arial"/>
          <w:b/>
          <w:bCs/>
          <w:color w:val="000000"/>
          <w:sz w:val="22"/>
          <w:szCs w:val="22"/>
        </w:rPr>
        <w:t xml:space="preserve"> </w:t>
      </w:r>
      <w:r w:rsidRPr="004A620E">
        <w:rPr>
          <w:rFonts w:ascii="Cambria" w:hAnsi="Cambria" w:cs="Arial"/>
          <w:bCs/>
          <w:color w:val="000000"/>
          <w:sz w:val="22"/>
          <w:szCs w:val="22"/>
        </w:rPr>
        <w:t>formed</w:t>
      </w:r>
      <w:r w:rsidRPr="008F6038">
        <w:rPr>
          <w:rFonts w:ascii="Cambria" w:hAnsi="Cambria" w:cs="Arial"/>
          <w:bCs/>
          <w:color w:val="000000"/>
          <w:sz w:val="22"/>
          <w:szCs w:val="22"/>
        </w:rPr>
        <w:t xml:space="preserve"> under the laws of the State of </w:t>
      </w:r>
      <w:r w:rsidR="002602FF">
        <w:rPr>
          <w:rFonts w:ascii="Cambria" w:hAnsi="Cambria" w:cs="Arial"/>
          <w:bCs/>
          <w:color w:val="000000"/>
          <w:sz w:val="22"/>
          <w:szCs w:val="22"/>
        </w:rPr>
        <w:t>California</w:t>
      </w:r>
      <w:r w:rsidRPr="008F6038">
        <w:rPr>
          <w:rFonts w:ascii="Cambria" w:hAnsi="Cambria" w:cs="Arial"/>
          <w:bCs/>
          <w:color w:val="000000"/>
          <w:sz w:val="22"/>
          <w:szCs w:val="22"/>
        </w:rPr>
        <w:t xml:space="preserve"> in </w:t>
      </w:r>
      <w:r w:rsidR="002602FF">
        <w:rPr>
          <w:rFonts w:ascii="Cambria" w:hAnsi="Cambria" w:cs="Arial"/>
          <w:bCs/>
          <w:color w:val="000000"/>
          <w:sz w:val="22"/>
          <w:szCs w:val="22"/>
        </w:rPr>
        <w:t>2022</w:t>
      </w:r>
      <w:r w:rsidRPr="008F6038">
        <w:rPr>
          <w:rFonts w:ascii="Cambria" w:hAnsi="Cambria" w:cs="Arial"/>
          <w:bCs/>
          <w:color w:val="000000"/>
          <w:sz w:val="22"/>
          <w:szCs w:val="22"/>
        </w:rPr>
        <w:t xml:space="preserve"> and has been </w:t>
      </w:r>
      <w:r w:rsidRPr="004A620E">
        <w:rPr>
          <w:rFonts w:ascii="Cambria" w:hAnsi="Cambria" w:cs="Arial"/>
          <w:bCs/>
          <w:color w:val="000000"/>
          <w:sz w:val="22"/>
          <w:szCs w:val="22"/>
        </w:rPr>
        <w:t>in business as an investment adviser since that time</w:t>
      </w:r>
      <w:r w:rsidRPr="008F6038">
        <w:rPr>
          <w:rFonts w:ascii="Cambria" w:hAnsi="Cambria" w:cs="Arial"/>
          <w:bCs/>
          <w:color w:val="000000"/>
          <w:sz w:val="22"/>
          <w:szCs w:val="22"/>
        </w:rPr>
        <w:t xml:space="preserve">. Our firm is wholly owned by </w:t>
      </w:r>
      <w:r w:rsidR="004A620E">
        <w:rPr>
          <w:rFonts w:ascii="Cambria" w:hAnsi="Cambria" w:cs="Arial"/>
          <w:bCs/>
          <w:color w:val="000000"/>
          <w:sz w:val="22"/>
          <w:szCs w:val="22"/>
        </w:rPr>
        <w:t>Jacqueline Duran</w:t>
      </w:r>
      <w:r w:rsidRPr="008F6038">
        <w:rPr>
          <w:rFonts w:ascii="Cambria" w:hAnsi="Cambria" w:cs="Arial"/>
          <w:bCs/>
          <w:color w:val="000000"/>
          <w:sz w:val="22"/>
          <w:szCs w:val="22"/>
        </w:rPr>
        <w:t xml:space="preserve">. </w:t>
      </w:r>
    </w:p>
    <w:p w14:paraId="6246FDB1" w14:textId="77777777" w:rsidR="00EF5B69" w:rsidRDefault="00EF5B69" w:rsidP="00EF5B69"/>
    <w:p w14:paraId="7D2326FD" w14:textId="5AF6880E" w:rsidR="006D7CA9" w:rsidRDefault="006D7CA9" w:rsidP="00EF5B69">
      <w:pPr>
        <w:pStyle w:val="NoSpacing"/>
        <w:jc w:val="both"/>
        <w:rPr>
          <w:rFonts w:ascii="Cambria" w:hAnsi="Cambria" w:cs="Arial"/>
        </w:rPr>
      </w:pPr>
      <w:r>
        <w:rPr>
          <w:rFonts w:ascii="Cambria" w:hAnsi="Cambria" w:cs="Arial"/>
        </w:rPr>
        <w:t>The purpose of this Brochure is to disclose the conflicts of interest associated with the investment transactions, compensation and any other matters related to investment decisions made by our firm or its representatives. As a fiduciary, it is our duty to always act in the client’s best interest. This is accomplished in part by knowing our client. Our firm has established a service-oriented advisory practice with open lines of communication for many different types of clients to help meet their financial goals while remaining sensitive to risk tolerance and time horizons. Working with clients to understand their investment objectives while educating them about our process, facilitates the kind of working relationship we value.</w:t>
      </w:r>
    </w:p>
    <w:p w14:paraId="17674A6B" w14:textId="77777777" w:rsidR="00CF1912" w:rsidRDefault="00CF1912" w:rsidP="00EF5B69">
      <w:pPr>
        <w:pStyle w:val="NoSpacing"/>
        <w:jc w:val="both"/>
        <w:rPr>
          <w:rFonts w:ascii="Cambria" w:hAnsi="Cambria" w:cs="Arial"/>
        </w:rPr>
      </w:pPr>
    </w:p>
    <w:p w14:paraId="0EF71BF9" w14:textId="77777777" w:rsidR="00CF1912" w:rsidRPr="00CF1912" w:rsidRDefault="00CF1912" w:rsidP="00CF1912">
      <w:pPr>
        <w:pStyle w:val="NoSpacing"/>
        <w:jc w:val="both"/>
        <w:rPr>
          <w:rFonts w:asciiTheme="majorHAnsi" w:hAnsiTheme="majorHAnsi"/>
        </w:rPr>
      </w:pPr>
      <w:r w:rsidRPr="004A620E">
        <w:rPr>
          <w:rFonts w:asciiTheme="majorHAnsi" w:hAnsiTheme="majorHAnsi"/>
        </w:rPr>
        <w:t xml:space="preserve">All material conflicts of interest under CCR Section 260.238 (k) are disclosed below regarding our firm, our </w:t>
      </w:r>
      <w:proofErr w:type="gramStart"/>
      <w:r w:rsidRPr="004A620E">
        <w:rPr>
          <w:rFonts w:asciiTheme="majorHAnsi" w:hAnsiTheme="majorHAnsi"/>
        </w:rPr>
        <w:t>representatives</w:t>
      </w:r>
      <w:proofErr w:type="gramEnd"/>
      <w:r w:rsidRPr="004A620E">
        <w:rPr>
          <w:rFonts w:asciiTheme="majorHAnsi" w:hAnsiTheme="majorHAnsi"/>
        </w:rPr>
        <w:t xml:space="preserve"> or our employees, which could be reasonably expected to impair the rendering of unbiased and objective advice. To comply with CCR Section 260.238(j), we disclose that lower fees for comparable services may be available from other sources.</w:t>
      </w:r>
    </w:p>
    <w:p w14:paraId="2992744F" w14:textId="77777777" w:rsidR="00FC3317" w:rsidRDefault="00FC3317" w:rsidP="005B2BC7">
      <w:pPr>
        <w:autoSpaceDE w:val="0"/>
        <w:autoSpaceDN w:val="0"/>
        <w:jc w:val="both"/>
        <w:rPr>
          <w:rFonts w:ascii="Cambria" w:hAnsi="Cambria" w:cs="Arial"/>
        </w:rPr>
      </w:pPr>
    </w:p>
    <w:p w14:paraId="7284B6CA" w14:textId="55A713E4" w:rsidR="00FC3317" w:rsidRPr="00376587" w:rsidRDefault="00FC3317" w:rsidP="00FC3317">
      <w:pPr>
        <w:pStyle w:val="NoSpacing"/>
        <w:pBdr>
          <w:bottom w:val="single" w:sz="4" w:space="1" w:color="auto"/>
        </w:pBdr>
        <w:rPr>
          <w:rFonts w:ascii="Cambria" w:hAnsi="Cambria" w:cs="Arial"/>
          <w:b/>
        </w:rPr>
      </w:pPr>
      <w:r w:rsidRPr="00376587">
        <w:rPr>
          <w:rFonts w:ascii="Cambria" w:hAnsi="Cambria" w:cs="Arial"/>
          <w:b/>
        </w:rPr>
        <w:t xml:space="preserve">Types of Advisory Services </w:t>
      </w:r>
      <w:r w:rsidR="00EF5B69">
        <w:rPr>
          <w:rFonts w:ascii="Cambria" w:hAnsi="Cambria" w:cs="Arial"/>
          <w:b/>
        </w:rPr>
        <w:t>Offered</w:t>
      </w:r>
    </w:p>
    <w:p w14:paraId="706640B9" w14:textId="597A7F78" w:rsidR="00145889" w:rsidRPr="00E87509" w:rsidRDefault="00145889" w:rsidP="004A620E">
      <w:pPr>
        <w:jc w:val="both"/>
        <w:rPr>
          <w:rFonts w:ascii="Cambria" w:hAnsi="Cambria" w:cs="Arial"/>
        </w:rPr>
      </w:pPr>
    </w:p>
    <w:p w14:paraId="1DCDE269" w14:textId="77777777" w:rsidR="001E09E7" w:rsidRPr="00FC3317" w:rsidRDefault="001E09E7" w:rsidP="00FC3317">
      <w:pPr>
        <w:pStyle w:val="NoSpacing"/>
        <w:jc w:val="both"/>
        <w:rPr>
          <w:rFonts w:ascii="Cambria" w:hAnsi="Cambria" w:cs="Arial"/>
          <w:b/>
        </w:rPr>
      </w:pPr>
      <w:r w:rsidRPr="00FC3317">
        <w:rPr>
          <w:rFonts w:ascii="Cambria" w:hAnsi="Cambria" w:cs="Arial"/>
          <w:b/>
        </w:rPr>
        <w:t>Comprehensive Portfolio Management:</w:t>
      </w:r>
    </w:p>
    <w:p w14:paraId="7E738A84" w14:textId="77777777" w:rsidR="001E09E7" w:rsidRPr="00E87509" w:rsidRDefault="001E09E7" w:rsidP="001E09E7">
      <w:pPr>
        <w:pStyle w:val="NoSpacing"/>
        <w:rPr>
          <w:rFonts w:ascii="Cambria" w:hAnsi="Cambria" w:cs="Arial"/>
          <w:u w:val="single"/>
        </w:rPr>
      </w:pPr>
    </w:p>
    <w:p w14:paraId="3195E8E2" w14:textId="77777777" w:rsidR="00EF5B69" w:rsidRDefault="00EF5B69" w:rsidP="00EF5B69">
      <w:pPr>
        <w:pStyle w:val="CM102"/>
        <w:spacing w:line="231" w:lineRule="atLeast"/>
        <w:jc w:val="both"/>
        <w:rPr>
          <w:rFonts w:ascii="Cambria" w:hAnsi="Cambria"/>
          <w:sz w:val="22"/>
          <w:szCs w:val="22"/>
        </w:rPr>
      </w:pPr>
      <w:r>
        <w:rPr>
          <w:rFonts w:ascii="Cambria" w:hAnsi="Cambria"/>
          <w:sz w:val="22"/>
          <w:szCs w:val="22"/>
        </w:rPr>
        <w:t xml:space="preserve">As part of our </w:t>
      </w:r>
      <w:r w:rsidRPr="007C7EF2">
        <w:rPr>
          <w:rFonts w:ascii="Cambria" w:hAnsi="Cambria"/>
          <w:sz w:val="22"/>
          <w:szCs w:val="22"/>
        </w:rPr>
        <w:t xml:space="preserve">Comprehensive Portfolio Management service </w:t>
      </w:r>
      <w:r>
        <w:rPr>
          <w:rFonts w:ascii="Cambria" w:hAnsi="Cambria"/>
          <w:sz w:val="22"/>
          <w:szCs w:val="22"/>
        </w:rPr>
        <w:t xml:space="preserve">clients will be provided asset management and financial planning or consulting services. This service </w:t>
      </w:r>
      <w:r w:rsidRPr="007C7EF2">
        <w:rPr>
          <w:rFonts w:ascii="Cambria" w:hAnsi="Cambria"/>
          <w:sz w:val="22"/>
          <w:szCs w:val="22"/>
        </w:rPr>
        <w:t xml:space="preserve">is designed to assist clients in meeting their financial goals </w:t>
      </w:r>
      <w:proofErr w:type="gramStart"/>
      <w:r w:rsidRPr="007C7EF2">
        <w:rPr>
          <w:rFonts w:ascii="Cambria" w:hAnsi="Cambria"/>
          <w:sz w:val="22"/>
          <w:szCs w:val="22"/>
        </w:rPr>
        <w:t>through the use of</w:t>
      </w:r>
      <w:proofErr w:type="gramEnd"/>
      <w:r w:rsidRPr="007C7EF2">
        <w:rPr>
          <w:rFonts w:ascii="Cambria" w:hAnsi="Cambria"/>
          <w:sz w:val="22"/>
          <w:szCs w:val="22"/>
        </w:rPr>
        <w:t xml:space="preserve"> </w:t>
      </w:r>
      <w:r>
        <w:rPr>
          <w:rFonts w:ascii="Cambria" w:hAnsi="Cambria"/>
          <w:sz w:val="22"/>
          <w:szCs w:val="22"/>
        </w:rPr>
        <w:t>a financial plan or consultation</w:t>
      </w:r>
      <w:r w:rsidRPr="007C7EF2">
        <w:rPr>
          <w:rFonts w:ascii="Cambria" w:hAnsi="Cambria"/>
          <w:sz w:val="22"/>
          <w:szCs w:val="22"/>
        </w:rPr>
        <w:t xml:space="preserve">. </w:t>
      </w:r>
      <w:r>
        <w:rPr>
          <w:rFonts w:ascii="Cambria" w:hAnsi="Cambria"/>
          <w:sz w:val="22"/>
          <w:szCs w:val="22"/>
        </w:rPr>
        <w:t xml:space="preserve">Our firm </w:t>
      </w:r>
      <w:r w:rsidRPr="007C7EF2">
        <w:rPr>
          <w:rFonts w:ascii="Cambria" w:hAnsi="Cambria"/>
          <w:sz w:val="22"/>
          <w:szCs w:val="22"/>
        </w:rPr>
        <w:t>conduct</w:t>
      </w:r>
      <w:r>
        <w:rPr>
          <w:rFonts w:ascii="Cambria" w:hAnsi="Cambria"/>
          <w:sz w:val="22"/>
          <w:szCs w:val="22"/>
        </w:rPr>
        <w:t>s</w:t>
      </w:r>
      <w:r w:rsidRPr="007C7EF2">
        <w:rPr>
          <w:rFonts w:ascii="Cambria" w:hAnsi="Cambria"/>
          <w:sz w:val="22"/>
          <w:szCs w:val="22"/>
        </w:rPr>
        <w:t xml:space="preserve"> </w:t>
      </w:r>
      <w:r>
        <w:rPr>
          <w:rFonts w:ascii="Cambria" w:hAnsi="Cambria"/>
          <w:sz w:val="22"/>
          <w:szCs w:val="22"/>
        </w:rPr>
        <w:t xml:space="preserve">client </w:t>
      </w:r>
      <w:r w:rsidRPr="007C7EF2">
        <w:rPr>
          <w:rFonts w:ascii="Cambria" w:hAnsi="Cambria"/>
          <w:sz w:val="22"/>
          <w:szCs w:val="22"/>
        </w:rPr>
        <w:t>meeting</w:t>
      </w:r>
      <w:r>
        <w:rPr>
          <w:rFonts w:ascii="Cambria" w:hAnsi="Cambria"/>
          <w:sz w:val="22"/>
          <w:szCs w:val="22"/>
        </w:rPr>
        <w:t>s</w:t>
      </w:r>
      <w:r w:rsidRPr="007C7EF2">
        <w:rPr>
          <w:rFonts w:ascii="Cambria" w:hAnsi="Cambria"/>
          <w:sz w:val="22"/>
          <w:szCs w:val="22"/>
        </w:rPr>
        <w:t xml:space="preserve"> to understand their current financial situation, existing resources, financial goals, and tolerance for risk. Based on what </w:t>
      </w:r>
      <w:r>
        <w:rPr>
          <w:rFonts w:ascii="Cambria" w:hAnsi="Cambria"/>
          <w:sz w:val="22"/>
          <w:szCs w:val="22"/>
        </w:rPr>
        <w:t>is</w:t>
      </w:r>
      <w:r w:rsidRPr="007C7EF2">
        <w:rPr>
          <w:rFonts w:ascii="Cambria" w:hAnsi="Cambria"/>
          <w:sz w:val="22"/>
          <w:szCs w:val="22"/>
        </w:rPr>
        <w:t xml:space="preserve"> learn</w:t>
      </w:r>
      <w:r>
        <w:rPr>
          <w:rFonts w:ascii="Cambria" w:hAnsi="Cambria"/>
          <w:sz w:val="22"/>
          <w:szCs w:val="22"/>
        </w:rPr>
        <w:t>ed</w:t>
      </w:r>
      <w:r w:rsidRPr="007C7EF2">
        <w:rPr>
          <w:rFonts w:ascii="Cambria" w:hAnsi="Cambria"/>
          <w:sz w:val="22"/>
          <w:szCs w:val="22"/>
        </w:rPr>
        <w:t xml:space="preserve">, an investment approach </w:t>
      </w:r>
      <w:r>
        <w:rPr>
          <w:rFonts w:ascii="Cambria" w:hAnsi="Cambria"/>
          <w:sz w:val="22"/>
          <w:szCs w:val="22"/>
        </w:rPr>
        <w:t xml:space="preserve">is presented </w:t>
      </w:r>
      <w:r w:rsidRPr="007C7EF2">
        <w:rPr>
          <w:rFonts w:ascii="Cambria" w:hAnsi="Cambria"/>
          <w:sz w:val="22"/>
          <w:szCs w:val="22"/>
        </w:rPr>
        <w:t>to the client</w:t>
      </w:r>
      <w:r>
        <w:rPr>
          <w:rFonts w:ascii="Cambria" w:hAnsi="Cambria"/>
          <w:sz w:val="22"/>
          <w:szCs w:val="22"/>
        </w:rPr>
        <w:t xml:space="preserve">, </w:t>
      </w:r>
      <w:r w:rsidRPr="00517E59">
        <w:rPr>
          <w:rFonts w:ascii="Cambria" w:hAnsi="Cambria"/>
          <w:sz w:val="22"/>
          <w:szCs w:val="22"/>
        </w:rPr>
        <w:t>consisting of individual stocks, bonds, ETFs, options, mutual funds and other public and private securities or investments</w:t>
      </w:r>
      <w:r w:rsidRPr="007C7EF2">
        <w:rPr>
          <w:rFonts w:ascii="Cambria" w:hAnsi="Cambria"/>
          <w:sz w:val="22"/>
          <w:szCs w:val="22"/>
        </w:rPr>
        <w:t xml:space="preserve">. </w:t>
      </w:r>
      <w:r w:rsidRPr="00517E59">
        <w:rPr>
          <w:rFonts w:ascii="Cambria" w:hAnsi="Cambria"/>
          <w:sz w:val="22"/>
          <w:szCs w:val="22"/>
        </w:rPr>
        <w:t>Once the appropriate portfolio has been determined, portfolios are continuously and regularly monitored, and if necessary, rebalanced based upon the client’s individual needs, stated goals and objectives.</w:t>
      </w:r>
      <w:r>
        <w:rPr>
          <w:rFonts w:ascii="Cambria" w:hAnsi="Cambria"/>
          <w:sz w:val="22"/>
          <w:szCs w:val="22"/>
        </w:rPr>
        <w:t xml:space="preserve"> Upon client request, our firm provides a summary of observations and recommendations for the planning or consulting aspects of this service.</w:t>
      </w:r>
    </w:p>
    <w:p w14:paraId="6AC2595D" w14:textId="77777777" w:rsidR="001E09E7" w:rsidRPr="00E87509" w:rsidRDefault="001E09E7" w:rsidP="00151E0D">
      <w:pPr>
        <w:pStyle w:val="NoSpacing"/>
        <w:jc w:val="both"/>
        <w:rPr>
          <w:rFonts w:ascii="Cambria" w:hAnsi="Cambria" w:cs="Arial"/>
        </w:rPr>
      </w:pPr>
    </w:p>
    <w:p w14:paraId="3CEB2957" w14:textId="77777777" w:rsidR="00F135D4" w:rsidRPr="00FC3317" w:rsidRDefault="000511BB" w:rsidP="00FC3317">
      <w:pPr>
        <w:pStyle w:val="NoSpacing"/>
        <w:jc w:val="both"/>
        <w:rPr>
          <w:rFonts w:ascii="Cambria" w:hAnsi="Cambria" w:cs="Arial"/>
          <w:b/>
        </w:rPr>
      </w:pPr>
      <w:r w:rsidRPr="00FC3317">
        <w:rPr>
          <w:rFonts w:ascii="Cambria" w:hAnsi="Cambria" w:cs="Arial"/>
          <w:b/>
        </w:rPr>
        <w:t>Financial Planning &amp;</w:t>
      </w:r>
      <w:r w:rsidR="00F135D4" w:rsidRPr="00FC3317">
        <w:rPr>
          <w:rFonts w:ascii="Cambria" w:hAnsi="Cambria" w:cs="Arial"/>
          <w:b/>
        </w:rPr>
        <w:t xml:space="preserve"> Consult</w:t>
      </w:r>
      <w:r w:rsidR="00571066" w:rsidRPr="00FC3317">
        <w:rPr>
          <w:rFonts w:ascii="Cambria" w:hAnsi="Cambria" w:cs="Arial"/>
          <w:b/>
        </w:rPr>
        <w:t>ing</w:t>
      </w:r>
      <w:r w:rsidR="00F135D4" w:rsidRPr="00FC3317">
        <w:rPr>
          <w:rFonts w:ascii="Cambria" w:hAnsi="Cambria" w:cs="Arial"/>
          <w:b/>
        </w:rPr>
        <w:t>:</w:t>
      </w:r>
    </w:p>
    <w:p w14:paraId="249DBF4E" w14:textId="77777777" w:rsidR="00151E0D" w:rsidRPr="00E87509" w:rsidRDefault="00151E0D" w:rsidP="00151E0D">
      <w:pPr>
        <w:pStyle w:val="NoSpacing"/>
        <w:ind w:left="360"/>
        <w:jc w:val="both"/>
        <w:rPr>
          <w:rFonts w:ascii="Cambria" w:hAnsi="Cambria" w:cs="Arial"/>
        </w:rPr>
      </w:pPr>
    </w:p>
    <w:p w14:paraId="52C0DEDD" w14:textId="77777777" w:rsidR="00EF5B69" w:rsidRPr="007C7EF2" w:rsidRDefault="00EF5B69" w:rsidP="00EF5B69">
      <w:pPr>
        <w:autoSpaceDE w:val="0"/>
        <w:autoSpaceDN w:val="0"/>
        <w:adjustRightInd w:val="0"/>
        <w:jc w:val="both"/>
        <w:rPr>
          <w:rFonts w:ascii="Cambria" w:hAnsi="Cambria"/>
          <w:bCs/>
        </w:rPr>
      </w:pPr>
      <w:r>
        <w:rPr>
          <w:rFonts w:ascii="Cambria" w:hAnsi="Cambria"/>
          <w:color w:val="000000"/>
        </w:rPr>
        <w:t>Our firm</w:t>
      </w:r>
      <w:r w:rsidRPr="007C7EF2">
        <w:rPr>
          <w:rFonts w:ascii="Cambria" w:hAnsi="Cambria"/>
          <w:color w:val="000000"/>
        </w:rPr>
        <w:t xml:space="preserve"> provide</w:t>
      </w:r>
      <w:r>
        <w:rPr>
          <w:rFonts w:ascii="Cambria" w:hAnsi="Cambria"/>
          <w:color w:val="000000"/>
        </w:rPr>
        <w:t>s</w:t>
      </w:r>
      <w:r w:rsidRPr="007C7EF2">
        <w:rPr>
          <w:rFonts w:ascii="Cambria" w:hAnsi="Cambria"/>
          <w:color w:val="000000"/>
        </w:rPr>
        <w:t xml:space="preserve"> a variety of </w:t>
      </w:r>
      <w:r>
        <w:rPr>
          <w:rFonts w:ascii="Cambria" w:hAnsi="Cambria"/>
          <w:color w:val="000000"/>
        </w:rPr>
        <w:t xml:space="preserve">standalone </w:t>
      </w:r>
      <w:r w:rsidRPr="007C7EF2">
        <w:rPr>
          <w:rFonts w:ascii="Cambria" w:hAnsi="Cambria"/>
          <w:color w:val="000000"/>
        </w:rPr>
        <w:t xml:space="preserve">financial planning and consulting services to </w:t>
      </w:r>
      <w:r>
        <w:rPr>
          <w:rFonts w:ascii="Cambria" w:hAnsi="Cambria"/>
          <w:color w:val="000000"/>
        </w:rPr>
        <w:t xml:space="preserve">clients for the </w:t>
      </w:r>
      <w:r w:rsidRPr="007C7EF2">
        <w:rPr>
          <w:rFonts w:ascii="Cambria" w:hAnsi="Cambria"/>
          <w:color w:val="000000"/>
        </w:rPr>
        <w:t xml:space="preserve">management of financial resources based upon an analysis of current situation, goals, and objectives. </w:t>
      </w:r>
      <w:r>
        <w:rPr>
          <w:rFonts w:ascii="Cambria" w:hAnsi="Cambria"/>
          <w:color w:val="000000"/>
        </w:rPr>
        <w:t>F</w:t>
      </w:r>
      <w:r w:rsidRPr="007C7EF2">
        <w:rPr>
          <w:rFonts w:ascii="Cambria" w:hAnsi="Cambria"/>
          <w:color w:val="000000"/>
        </w:rPr>
        <w:t>inancial planning services will</w:t>
      </w:r>
      <w:r>
        <w:rPr>
          <w:rFonts w:ascii="Cambria" w:hAnsi="Cambria"/>
          <w:color w:val="000000"/>
        </w:rPr>
        <w:t xml:space="preserve"> typically</w:t>
      </w:r>
      <w:r w:rsidRPr="007C7EF2">
        <w:rPr>
          <w:rFonts w:ascii="Cambria" w:hAnsi="Cambria"/>
          <w:color w:val="000000"/>
        </w:rPr>
        <w:t xml:space="preserve"> involve preparing a financial plan or rendering a financial consultation for clients based on the client’s financial goals and objectives. This planning or consulting may encompass </w:t>
      </w:r>
      <w:r w:rsidRPr="007C7EF2">
        <w:rPr>
          <w:rFonts w:ascii="Cambria" w:hAnsi="Cambria"/>
        </w:rPr>
        <w:t xml:space="preserve">Investment Planning, Retirement Planning, Estate Planning, Charitable Planning, Education Planning, </w:t>
      </w:r>
      <w:r w:rsidRPr="007C7EF2">
        <w:rPr>
          <w:rFonts w:ascii="Cambria" w:hAnsi="Cambria"/>
          <w:bCs/>
        </w:rPr>
        <w:t>Corporate and Personal Tax Planning, Cost Segregation Study,</w:t>
      </w:r>
      <w:r w:rsidRPr="007C7EF2">
        <w:rPr>
          <w:rFonts w:ascii="Cambria" w:hAnsi="Cambria"/>
        </w:rPr>
        <w:t xml:space="preserve"> </w:t>
      </w:r>
      <w:r w:rsidRPr="007C7EF2">
        <w:rPr>
          <w:rFonts w:ascii="Cambria" w:hAnsi="Cambria"/>
          <w:bCs/>
        </w:rPr>
        <w:t>Corporate Structure, Real Estate Analysis, Mortgage/Debt Analysis, Insurance Analysis, Lines of Credit Evaluation,</w:t>
      </w:r>
      <w:r>
        <w:rPr>
          <w:rFonts w:ascii="Cambria" w:hAnsi="Cambria"/>
          <w:bCs/>
        </w:rPr>
        <w:t xml:space="preserve"> or</w:t>
      </w:r>
      <w:r w:rsidRPr="007C7EF2">
        <w:rPr>
          <w:rFonts w:ascii="Cambria" w:hAnsi="Cambria"/>
          <w:bCs/>
        </w:rPr>
        <w:t xml:space="preserve"> Business and Personal Financial Planning.</w:t>
      </w:r>
    </w:p>
    <w:p w14:paraId="4C32A1B8" w14:textId="77777777" w:rsidR="00EF5B69" w:rsidRPr="007C7EF2" w:rsidRDefault="00EF5B69" w:rsidP="00EF5B69">
      <w:pPr>
        <w:autoSpaceDE w:val="0"/>
        <w:autoSpaceDN w:val="0"/>
        <w:adjustRightInd w:val="0"/>
        <w:ind w:left="720"/>
        <w:jc w:val="both"/>
        <w:rPr>
          <w:rFonts w:ascii="Cambria" w:hAnsi="Cambria"/>
          <w:color w:val="000000"/>
        </w:rPr>
      </w:pPr>
    </w:p>
    <w:p w14:paraId="4D72FD17" w14:textId="24CCF9C0" w:rsidR="00EF5B69" w:rsidRDefault="00EF5B69" w:rsidP="00EF5B69">
      <w:pPr>
        <w:pStyle w:val="NoSpacing"/>
        <w:jc w:val="both"/>
        <w:rPr>
          <w:rFonts w:ascii="Cambria" w:hAnsi="Cambria"/>
          <w:color w:val="000000"/>
        </w:rPr>
      </w:pPr>
      <w:r>
        <w:rPr>
          <w:rFonts w:ascii="Cambria" w:hAnsi="Cambria"/>
          <w:color w:val="000000"/>
        </w:rPr>
        <w:lastRenderedPageBreak/>
        <w:t>W</w:t>
      </w:r>
      <w:r w:rsidRPr="007C7EF2">
        <w:rPr>
          <w:rFonts w:ascii="Cambria" w:hAnsi="Cambria"/>
          <w:color w:val="000000"/>
        </w:rPr>
        <w:t>ritten financial plans or financial consultations rendered to clients usually include general recommendations for a course of activity or specific actions to be taken by the clients.</w:t>
      </w:r>
      <w:r>
        <w:rPr>
          <w:rFonts w:ascii="Cambria" w:hAnsi="Cambria"/>
          <w:color w:val="000000"/>
        </w:rPr>
        <w:t xml:space="preserve"> </w:t>
      </w:r>
      <w:r w:rsidRPr="007C7EF2">
        <w:rPr>
          <w:rFonts w:ascii="Cambria" w:hAnsi="Cambria"/>
          <w:color w:val="000000"/>
        </w:rPr>
        <w:t>I</w:t>
      </w:r>
      <w:r w:rsidRPr="007C7EF2">
        <w:rPr>
          <w:rFonts w:ascii="Cambria" w:hAnsi="Cambria"/>
        </w:rPr>
        <w:t xml:space="preserve">mplementation of the </w:t>
      </w:r>
      <w:r w:rsidRPr="004A620E">
        <w:rPr>
          <w:rFonts w:ascii="Cambria" w:hAnsi="Cambria"/>
        </w:rPr>
        <w:t xml:space="preserve">recommendations will be at the discretion of the client. </w:t>
      </w:r>
      <w:r w:rsidRPr="004A620E">
        <w:rPr>
          <w:rFonts w:ascii="Cambria" w:hAnsi="Cambria"/>
          <w:color w:val="000000"/>
        </w:rPr>
        <w:t xml:space="preserve">Our firm provides clients with a summary of their financial situation, and observations for financial planning engagements. Financial consultations are not typically accompanied by a written summary of observations and recommendations, as the process is less formal than the planning service. </w:t>
      </w:r>
      <w:proofErr w:type="gramStart"/>
      <w:r w:rsidRPr="004A620E">
        <w:rPr>
          <w:rFonts w:ascii="Cambria" w:hAnsi="Cambria"/>
          <w:color w:val="000000"/>
        </w:rPr>
        <w:t>Assuming</w:t>
      </w:r>
      <w:r w:rsidRPr="007C7EF2">
        <w:rPr>
          <w:rFonts w:ascii="Cambria" w:hAnsi="Cambria"/>
          <w:color w:val="000000"/>
        </w:rPr>
        <w:t xml:space="preserve"> that</w:t>
      </w:r>
      <w:proofErr w:type="gramEnd"/>
      <w:r w:rsidRPr="007C7EF2">
        <w:rPr>
          <w:rFonts w:ascii="Cambria" w:hAnsi="Cambria"/>
          <w:color w:val="000000"/>
        </w:rPr>
        <w:t xml:space="preserve"> all the information and documents request</w:t>
      </w:r>
      <w:r>
        <w:rPr>
          <w:rFonts w:ascii="Cambria" w:hAnsi="Cambria"/>
          <w:color w:val="000000"/>
        </w:rPr>
        <w:t>ed</w:t>
      </w:r>
      <w:r w:rsidRPr="007C7EF2">
        <w:rPr>
          <w:rFonts w:ascii="Cambria" w:hAnsi="Cambria"/>
          <w:color w:val="000000"/>
        </w:rPr>
        <w:t xml:space="preserve"> from the client are provided promptly</w:t>
      </w:r>
      <w:r>
        <w:rPr>
          <w:rFonts w:ascii="Cambria" w:hAnsi="Cambria"/>
          <w:color w:val="000000"/>
        </w:rPr>
        <w:t>, p</w:t>
      </w:r>
      <w:r w:rsidRPr="007C7EF2">
        <w:rPr>
          <w:rFonts w:ascii="Cambria" w:hAnsi="Cambria"/>
          <w:color w:val="000000"/>
        </w:rPr>
        <w:t xml:space="preserve">lans or consultations are typically completed within 6 months of the client signing a contract with </w:t>
      </w:r>
      <w:r>
        <w:rPr>
          <w:rFonts w:ascii="Cambria" w:hAnsi="Cambria"/>
          <w:color w:val="000000"/>
        </w:rPr>
        <w:t>our firm</w:t>
      </w:r>
      <w:r w:rsidRPr="007C7EF2">
        <w:rPr>
          <w:rFonts w:ascii="Cambria" w:hAnsi="Cambria"/>
          <w:color w:val="000000"/>
        </w:rPr>
        <w:t xml:space="preserve">. </w:t>
      </w:r>
    </w:p>
    <w:p w14:paraId="1A51008B" w14:textId="77777777" w:rsidR="00CF1912" w:rsidRDefault="00CF1912" w:rsidP="00EF5B69">
      <w:pPr>
        <w:pStyle w:val="NoSpacing"/>
        <w:jc w:val="both"/>
        <w:rPr>
          <w:rFonts w:ascii="Cambria" w:hAnsi="Cambria"/>
          <w:color w:val="000000"/>
        </w:rPr>
      </w:pPr>
    </w:p>
    <w:p w14:paraId="77E30FD0" w14:textId="53E42715" w:rsidR="00CF1912" w:rsidRPr="00CF1912" w:rsidRDefault="00CF1912" w:rsidP="00CF1912">
      <w:pPr>
        <w:pStyle w:val="NoSpacing"/>
        <w:jc w:val="both"/>
        <w:rPr>
          <w:rFonts w:ascii="Cambria" w:hAnsi="Cambria"/>
          <w:color w:val="000000"/>
        </w:rPr>
      </w:pPr>
      <w:r w:rsidRPr="004A620E">
        <w:rPr>
          <w:rFonts w:ascii="Cambria" w:hAnsi="Cambria"/>
          <w:color w:val="000000"/>
        </w:rPr>
        <w:t xml:space="preserve">CCR Section 260.235.2 requires that we disclose to our financial planning clients that a conflict of interest exists between us and our clients. The client is under no obligation to act upon the investment adviser’s recommendation. If the client elects to act on our recommendations, the client is under no obligation to </w:t>
      </w:r>
      <w:proofErr w:type="gramStart"/>
      <w:r w:rsidRPr="004A620E">
        <w:rPr>
          <w:rFonts w:ascii="Cambria" w:hAnsi="Cambria"/>
          <w:color w:val="000000"/>
        </w:rPr>
        <w:t>effect</w:t>
      </w:r>
      <w:proofErr w:type="gramEnd"/>
      <w:r w:rsidRPr="004A620E">
        <w:rPr>
          <w:rFonts w:ascii="Cambria" w:hAnsi="Cambria"/>
          <w:color w:val="000000"/>
        </w:rPr>
        <w:t xml:space="preserve"> the transaction through </w:t>
      </w:r>
      <w:r w:rsidR="00DB765C" w:rsidRPr="004A620E">
        <w:rPr>
          <w:rFonts w:ascii="Cambria" w:hAnsi="Cambria"/>
          <w:color w:val="000000"/>
        </w:rPr>
        <w:t>our firm</w:t>
      </w:r>
      <w:r w:rsidRPr="004A620E">
        <w:rPr>
          <w:rFonts w:ascii="Cambria" w:hAnsi="Cambria"/>
          <w:color w:val="000000"/>
        </w:rPr>
        <w:t>.</w:t>
      </w:r>
    </w:p>
    <w:p w14:paraId="5EE4C6AC" w14:textId="77777777" w:rsidR="00541346" w:rsidRDefault="00541346" w:rsidP="00EF5B69">
      <w:pPr>
        <w:pStyle w:val="NoSpacing"/>
        <w:jc w:val="both"/>
        <w:rPr>
          <w:rFonts w:ascii="Cambria" w:hAnsi="Cambria" w:cs="Arial"/>
        </w:rPr>
      </w:pPr>
    </w:p>
    <w:p w14:paraId="64A78D46" w14:textId="77777777" w:rsidR="00FC3317" w:rsidRPr="00376587" w:rsidRDefault="00FC3317" w:rsidP="00FC3317">
      <w:pPr>
        <w:pStyle w:val="NoSpacing"/>
        <w:pBdr>
          <w:bottom w:val="single" w:sz="4" w:space="1" w:color="auto"/>
        </w:pBdr>
        <w:jc w:val="both"/>
        <w:rPr>
          <w:rFonts w:ascii="Cambria" w:hAnsi="Cambria" w:cs="Arial"/>
          <w:b/>
        </w:rPr>
      </w:pPr>
      <w:r w:rsidRPr="00376587">
        <w:rPr>
          <w:rFonts w:ascii="Cambria" w:hAnsi="Cambria" w:cs="Arial"/>
          <w:b/>
        </w:rPr>
        <w:t>Tailoring of Advisory Services</w:t>
      </w:r>
    </w:p>
    <w:p w14:paraId="0AE3A45A" w14:textId="77777777" w:rsidR="00FC3317" w:rsidRPr="00376587" w:rsidRDefault="00FC3317" w:rsidP="00FC3317">
      <w:pPr>
        <w:pStyle w:val="NoSpacing"/>
        <w:ind w:left="360"/>
        <w:jc w:val="both"/>
        <w:rPr>
          <w:rFonts w:ascii="Cambria" w:hAnsi="Cambria" w:cs="Arial"/>
        </w:rPr>
      </w:pPr>
    </w:p>
    <w:p w14:paraId="5A24D614" w14:textId="0C5F8494" w:rsidR="00EF5B69" w:rsidRPr="00E87509" w:rsidRDefault="00EF5B69" w:rsidP="007D5DDB">
      <w:pPr>
        <w:jc w:val="both"/>
        <w:rPr>
          <w:rFonts w:ascii="Cambria" w:hAnsi="Cambria" w:cs="Arial"/>
        </w:rPr>
      </w:pPr>
      <w:r>
        <w:rPr>
          <w:rFonts w:ascii="Cambria" w:hAnsi="Cambria" w:cs="Arial"/>
        </w:rPr>
        <w:t>Our firm</w:t>
      </w:r>
      <w:r w:rsidRPr="00E87509">
        <w:rPr>
          <w:rFonts w:ascii="Cambria" w:hAnsi="Cambria" w:cs="Arial"/>
        </w:rPr>
        <w:t xml:space="preserve"> offer</w:t>
      </w:r>
      <w:r>
        <w:rPr>
          <w:rFonts w:ascii="Cambria" w:hAnsi="Cambria" w:cs="Arial"/>
        </w:rPr>
        <w:t>s</w:t>
      </w:r>
      <w:r w:rsidRPr="00E87509">
        <w:rPr>
          <w:rFonts w:ascii="Cambria" w:hAnsi="Cambria" w:cs="Arial"/>
        </w:rPr>
        <w:t xml:space="preserve"> individualized investment advice to </w:t>
      </w:r>
      <w:r>
        <w:rPr>
          <w:rFonts w:ascii="Cambria" w:hAnsi="Cambria" w:cs="Arial"/>
        </w:rPr>
        <w:t xml:space="preserve">our </w:t>
      </w:r>
      <w:r w:rsidRPr="00C202D6">
        <w:rPr>
          <w:rFonts w:ascii="Cambria" w:hAnsi="Cambria" w:cs="Arial"/>
        </w:rPr>
        <w:t>Comprehensive Portfolio Management clients. General investment advice will be offered to our Financial Planning &amp; Consulting clients</w:t>
      </w:r>
      <w:r w:rsidRPr="00DF224D">
        <w:rPr>
          <w:rFonts w:ascii="Cambria" w:hAnsi="Cambria" w:cs="Arial"/>
        </w:rPr>
        <w:t>.</w:t>
      </w:r>
      <w:r w:rsidRPr="00E87509">
        <w:rPr>
          <w:rFonts w:ascii="Cambria" w:hAnsi="Cambria" w:cs="Arial"/>
        </w:rPr>
        <w:t xml:space="preserve"> </w:t>
      </w:r>
    </w:p>
    <w:p w14:paraId="6E17EB49" w14:textId="77777777" w:rsidR="00DF71BE" w:rsidRPr="00E87509" w:rsidRDefault="00DF71BE" w:rsidP="00066A2F">
      <w:pPr>
        <w:jc w:val="both"/>
        <w:rPr>
          <w:rFonts w:ascii="Cambria" w:hAnsi="Cambria" w:cs="Arial"/>
          <w:u w:val="single"/>
        </w:rPr>
      </w:pPr>
    </w:p>
    <w:p w14:paraId="26AA50EC" w14:textId="476DE4E7" w:rsidR="00EF5B69" w:rsidRPr="006D6A9B" w:rsidRDefault="00EF5B69" w:rsidP="007D5DDB">
      <w:pPr>
        <w:jc w:val="both"/>
        <w:rPr>
          <w:rFonts w:ascii="Cambria" w:hAnsi="Cambria"/>
          <w:b/>
        </w:rPr>
      </w:pPr>
      <w:r w:rsidRPr="00E87509">
        <w:rPr>
          <w:rFonts w:ascii="Cambria" w:hAnsi="Cambria" w:cs="Arial"/>
          <w:spacing w:val="-3"/>
        </w:rPr>
        <w:t xml:space="preserve">Each </w:t>
      </w:r>
      <w:r w:rsidRPr="00C202D6">
        <w:rPr>
          <w:rFonts w:ascii="Cambria" w:hAnsi="Cambria" w:cs="Arial"/>
        </w:rPr>
        <w:t>Comprehensive Portfolio Management</w:t>
      </w:r>
      <w:r w:rsidRPr="00E87509">
        <w:rPr>
          <w:rFonts w:ascii="Cambria" w:hAnsi="Cambria" w:cs="Arial"/>
          <w:spacing w:val="-3"/>
        </w:rPr>
        <w:t xml:space="preserve"> client </w:t>
      </w:r>
      <w:proofErr w:type="gramStart"/>
      <w:r w:rsidRPr="00E87509">
        <w:rPr>
          <w:rFonts w:ascii="Cambria" w:hAnsi="Cambria" w:cs="Arial"/>
          <w:spacing w:val="-3"/>
        </w:rPr>
        <w:t>has the opportunity to</w:t>
      </w:r>
      <w:proofErr w:type="gramEnd"/>
      <w:r w:rsidRPr="00E87509">
        <w:rPr>
          <w:rFonts w:ascii="Cambria" w:hAnsi="Cambria" w:cs="Arial"/>
          <w:spacing w:val="-3"/>
        </w:rPr>
        <w:t xml:space="preserve"> place reasonable restrictions on the types of investments to be held in the portfolio. Restrictions on i</w:t>
      </w:r>
      <w:r w:rsidRPr="00E87509">
        <w:rPr>
          <w:rFonts w:ascii="Cambria" w:hAnsi="Cambria" w:cs="Arial"/>
        </w:rPr>
        <w:t xml:space="preserve">nvestments in certain securities or types of securities may not be possible due to the level of difficulty this would entail in managing the account. </w:t>
      </w:r>
    </w:p>
    <w:p w14:paraId="1F480F71" w14:textId="5DF35929" w:rsidR="000834EA" w:rsidRPr="00C202D6" w:rsidRDefault="00EF5B69" w:rsidP="00C202D6">
      <w:pPr>
        <w:ind w:left="720" w:hanging="360"/>
        <w:jc w:val="both"/>
        <w:rPr>
          <w:rFonts w:ascii="Cambria" w:hAnsi="Cambria"/>
        </w:rPr>
      </w:pPr>
      <w:r>
        <w:rPr>
          <w:rFonts w:ascii="Cambria" w:hAnsi="Cambria"/>
        </w:rPr>
        <w:t xml:space="preserve"> </w:t>
      </w:r>
    </w:p>
    <w:p w14:paraId="2A852A6F" w14:textId="77777777" w:rsidR="00FC3317" w:rsidRPr="00FC3317" w:rsidRDefault="00FC3317" w:rsidP="00FC3317">
      <w:pPr>
        <w:pBdr>
          <w:bottom w:val="single" w:sz="4" w:space="1" w:color="auto"/>
        </w:pBdr>
        <w:rPr>
          <w:rFonts w:asciiTheme="majorHAnsi" w:hAnsiTheme="majorHAnsi"/>
          <w:b/>
        </w:rPr>
      </w:pPr>
      <w:r w:rsidRPr="00FC3317">
        <w:rPr>
          <w:rFonts w:asciiTheme="majorHAnsi" w:hAnsiTheme="majorHAnsi"/>
          <w:b/>
        </w:rPr>
        <w:t>Participation in Wrap Fee Programs</w:t>
      </w:r>
    </w:p>
    <w:p w14:paraId="51B9A9A2" w14:textId="77777777" w:rsidR="00FC3317" w:rsidRDefault="00FC3317" w:rsidP="00FC3317">
      <w:pPr>
        <w:pStyle w:val="NoSpacing"/>
        <w:jc w:val="both"/>
        <w:rPr>
          <w:rFonts w:ascii="Cambria" w:hAnsi="Cambria" w:cs="Arial"/>
        </w:rPr>
      </w:pPr>
    </w:p>
    <w:p w14:paraId="5AAD865D" w14:textId="71383D09" w:rsidR="00EF5B69" w:rsidRPr="00E87509" w:rsidRDefault="00EF5B69" w:rsidP="00EF5B69">
      <w:pPr>
        <w:pStyle w:val="NoSpacing"/>
        <w:jc w:val="both"/>
        <w:rPr>
          <w:rFonts w:ascii="Cambria" w:hAnsi="Cambria" w:cs="Arial"/>
          <w:iCs/>
          <w:color w:val="000000"/>
        </w:rPr>
      </w:pPr>
      <w:r>
        <w:rPr>
          <w:rFonts w:ascii="Cambria" w:hAnsi="Cambria" w:cs="Arial"/>
          <w:bCs/>
          <w:color w:val="000000"/>
        </w:rPr>
        <w:t>Our firm does not offer or sponsor a wrap fee program.</w:t>
      </w:r>
      <w:r w:rsidR="002571E5">
        <w:rPr>
          <w:rFonts w:ascii="Cambria" w:hAnsi="Cambria" w:cs="Arial"/>
          <w:bCs/>
          <w:color w:val="000000"/>
        </w:rPr>
        <w:t xml:space="preserve"> </w:t>
      </w:r>
    </w:p>
    <w:p w14:paraId="34FCE914" w14:textId="77777777" w:rsidR="00212E1C" w:rsidRDefault="00212E1C" w:rsidP="00FC3317">
      <w:pPr>
        <w:pStyle w:val="NoSpacing"/>
        <w:jc w:val="both"/>
        <w:rPr>
          <w:rFonts w:ascii="Cambria" w:hAnsi="Cambria" w:cs="Arial"/>
          <w:color w:val="000000"/>
        </w:rPr>
      </w:pPr>
    </w:p>
    <w:p w14:paraId="65866AC5" w14:textId="77777777" w:rsidR="00FC3317" w:rsidRPr="00376587" w:rsidRDefault="00FC3317" w:rsidP="00FC3317">
      <w:pPr>
        <w:pStyle w:val="NoSpacing"/>
        <w:pBdr>
          <w:bottom w:val="single" w:sz="4" w:space="1" w:color="auto"/>
        </w:pBdr>
        <w:jc w:val="both"/>
        <w:rPr>
          <w:rFonts w:ascii="Cambria" w:hAnsi="Cambria" w:cs="Arial"/>
          <w:b/>
          <w:color w:val="000000"/>
        </w:rPr>
      </w:pPr>
      <w:r w:rsidRPr="00376587">
        <w:rPr>
          <w:rFonts w:ascii="Cambria" w:hAnsi="Cambria" w:cs="Arial"/>
          <w:b/>
          <w:color w:val="000000"/>
        </w:rPr>
        <w:t>Regulatory Assets Under Management</w:t>
      </w:r>
    </w:p>
    <w:p w14:paraId="280B8408" w14:textId="77777777" w:rsidR="00EF5B69" w:rsidRDefault="00EF5B69" w:rsidP="00C202D6">
      <w:pPr>
        <w:pStyle w:val="NoSpacing"/>
        <w:jc w:val="both"/>
        <w:rPr>
          <w:rFonts w:ascii="Cambria" w:hAnsi="Cambria" w:cs="Arial"/>
          <w:color w:val="000000"/>
        </w:rPr>
      </w:pPr>
    </w:p>
    <w:p w14:paraId="5CD4F13C" w14:textId="77777777" w:rsidR="00EF5B69" w:rsidRDefault="00EF5B69" w:rsidP="007D5DDB">
      <w:pPr>
        <w:pStyle w:val="NoSpacing"/>
        <w:jc w:val="both"/>
        <w:rPr>
          <w:rFonts w:ascii="Cambria" w:hAnsi="Cambria" w:cs="Arial"/>
          <w:color w:val="000000"/>
        </w:rPr>
      </w:pPr>
      <w:r>
        <w:rPr>
          <w:rFonts w:ascii="Cambria" w:hAnsi="Cambria" w:cs="Arial"/>
          <w:color w:val="000000"/>
        </w:rPr>
        <w:t xml:space="preserve">Our firm is a newly registered adviser and does not have initial assets to report. </w:t>
      </w:r>
    </w:p>
    <w:p w14:paraId="6145DD82" w14:textId="77777777" w:rsidR="00EF5B69" w:rsidRDefault="00EF5B69" w:rsidP="00EF5B69">
      <w:pPr>
        <w:pStyle w:val="NoSpacing"/>
        <w:ind w:left="360"/>
        <w:jc w:val="both"/>
        <w:rPr>
          <w:rFonts w:ascii="Cambria" w:hAnsi="Cambria" w:cs="Arial"/>
          <w:color w:val="000000"/>
        </w:rPr>
      </w:pPr>
    </w:p>
    <w:p w14:paraId="504FBA9D" w14:textId="77777777" w:rsidR="00EF5B69" w:rsidRPr="00594E59" w:rsidRDefault="00EF5B69"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b/>
        </w:rPr>
      </w:pPr>
      <w:bookmarkStart w:id="6" w:name="_Toc358989479"/>
    </w:p>
    <w:p w14:paraId="1DB6F294" w14:textId="77777777" w:rsidR="00EF5B69" w:rsidRDefault="00EF5B69" w:rsidP="0002356D">
      <w:pPr>
        <w:pStyle w:val="NoSpacing"/>
        <w:pBdr>
          <w:top w:val="single" w:sz="4" w:space="1" w:color="auto"/>
          <w:left w:val="single" w:sz="4" w:space="4" w:color="auto"/>
          <w:bottom w:val="single" w:sz="4" w:space="1" w:color="auto"/>
          <w:right w:val="single" w:sz="4" w:space="4" w:color="auto"/>
        </w:pBdr>
        <w:shd w:val="clear" w:color="auto" w:fill="000000" w:themeFill="text1"/>
        <w:jc w:val="center"/>
        <w:outlineLvl w:val="0"/>
        <w:rPr>
          <w:rFonts w:asciiTheme="majorHAnsi" w:hAnsiTheme="majorHAnsi"/>
          <w:b/>
          <w:sz w:val="24"/>
          <w:szCs w:val="24"/>
        </w:rPr>
      </w:pPr>
      <w:bookmarkStart w:id="7" w:name="_Toc102743502"/>
      <w:r w:rsidRPr="00DF224D">
        <w:rPr>
          <w:rFonts w:asciiTheme="majorHAnsi" w:hAnsiTheme="majorHAnsi"/>
          <w:b/>
          <w:sz w:val="24"/>
          <w:szCs w:val="24"/>
        </w:rPr>
        <w:t>Item 5: Fees &amp; Compensation</w:t>
      </w:r>
      <w:bookmarkEnd w:id="6"/>
      <w:bookmarkEnd w:id="7"/>
    </w:p>
    <w:p w14:paraId="0E84CD91" w14:textId="77777777" w:rsidR="00EF5B69" w:rsidRPr="00594E59" w:rsidRDefault="00EF5B69"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b/>
        </w:rPr>
      </w:pPr>
    </w:p>
    <w:p w14:paraId="17CEF730" w14:textId="77777777" w:rsidR="00EF5B69" w:rsidRPr="00DF224D" w:rsidRDefault="00EF5B69" w:rsidP="00EF5B69">
      <w:pPr>
        <w:pStyle w:val="NoSpacing"/>
        <w:jc w:val="both"/>
        <w:rPr>
          <w:rFonts w:ascii="Cambria" w:hAnsi="Cambria" w:cs="Arial"/>
          <w:b/>
          <w:bCs/>
          <w:sz w:val="16"/>
          <w:szCs w:val="16"/>
        </w:rPr>
      </w:pPr>
    </w:p>
    <w:p w14:paraId="7A169F5F" w14:textId="05B30034" w:rsidR="00FC3317" w:rsidRPr="00376587" w:rsidRDefault="00EF5B69" w:rsidP="00FC3317">
      <w:pPr>
        <w:pStyle w:val="NoSpacing"/>
        <w:pBdr>
          <w:bottom w:val="single" w:sz="4" w:space="1" w:color="auto"/>
        </w:pBdr>
        <w:jc w:val="both"/>
        <w:rPr>
          <w:rFonts w:ascii="Cambria" w:hAnsi="Cambria" w:cs="Arial"/>
          <w:b/>
          <w:bCs/>
        </w:rPr>
      </w:pPr>
      <w:r>
        <w:rPr>
          <w:rFonts w:ascii="Cambria" w:hAnsi="Cambria" w:cs="Arial"/>
          <w:b/>
          <w:bCs/>
        </w:rPr>
        <w:t>Compensation</w:t>
      </w:r>
      <w:r w:rsidR="00FC3317" w:rsidRPr="00376587">
        <w:rPr>
          <w:rFonts w:ascii="Cambria" w:hAnsi="Cambria" w:cs="Arial"/>
          <w:b/>
          <w:bCs/>
        </w:rPr>
        <w:t xml:space="preserve"> for Our Advisory Services</w:t>
      </w:r>
    </w:p>
    <w:p w14:paraId="075F34A9" w14:textId="77777777" w:rsidR="0038350D" w:rsidRDefault="0038350D" w:rsidP="00C202D6">
      <w:pPr>
        <w:pStyle w:val="BodyText"/>
        <w:jc w:val="both"/>
        <w:rPr>
          <w:rFonts w:ascii="Cambria" w:hAnsi="Cambria" w:cs="Arial"/>
          <w:sz w:val="22"/>
          <w:szCs w:val="22"/>
        </w:rPr>
      </w:pPr>
    </w:p>
    <w:p w14:paraId="6A73DF41" w14:textId="77777777" w:rsidR="001E09E7" w:rsidRPr="00FC3317" w:rsidRDefault="001E09E7" w:rsidP="00FC3317">
      <w:pPr>
        <w:pStyle w:val="NoSpacing"/>
        <w:jc w:val="both"/>
        <w:rPr>
          <w:rFonts w:ascii="Cambria" w:hAnsi="Cambria" w:cs="Arial"/>
          <w:b/>
        </w:rPr>
      </w:pPr>
      <w:r w:rsidRPr="00FC3317">
        <w:rPr>
          <w:rFonts w:ascii="Cambria" w:hAnsi="Cambria" w:cs="Arial"/>
          <w:b/>
        </w:rPr>
        <w:t>Comprehensive Portfolio Management:</w:t>
      </w:r>
    </w:p>
    <w:p w14:paraId="212D824E" w14:textId="77777777" w:rsidR="00EE1644" w:rsidRDefault="00EE1644" w:rsidP="00EE1644">
      <w:pPr>
        <w:tabs>
          <w:tab w:val="left" w:pos="720"/>
        </w:tabs>
        <w:jc w:val="both"/>
        <w:rPr>
          <w:rFonts w:ascii="Cambria" w:hAnsi="Cambria"/>
        </w:rPr>
      </w:pPr>
    </w:p>
    <w:p w14:paraId="6E3F10FB" w14:textId="1A2E49AD" w:rsidR="006847BE" w:rsidRPr="00AC6907" w:rsidRDefault="00A32050" w:rsidP="00C202D6">
      <w:pPr>
        <w:tabs>
          <w:tab w:val="left" w:pos="720"/>
        </w:tabs>
        <w:jc w:val="both"/>
        <w:rPr>
          <w:rFonts w:ascii="Cambria" w:hAnsi="Cambria"/>
        </w:rPr>
      </w:pPr>
      <w:r w:rsidRPr="00C202D6">
        <w:rPr>
          <w:rFonts w:ascii="Cambria" w:hAnsi="Cambria"/>
        </w:rPr>
        <w:t xml:space="preserve">The maximum annual fee charged for this service will not exceed </w:t>
      </w:r>
      <w:r w:rsidR="00C202D6" w:rsidRPr="00C202D6">
        <w:rPr>
          <w:rFonts w:ascii="Cambria" w:hAnsi="Cambria"/>
        </w:rPr>
        <w:t>2</w:t>
      </w:r>
      <w:r w:rsidRPr="00C202D6">
        <w:rPr>
          <w:rFonts w:ascii="Cambria" w:hAnsi="Cambria"/>
        </w:rPr>
        <w:t>.00%.</w:t>
      </w:r>
      <w:r>
        <w:rPr>
          <w:rFonts w:ascii="Cambria" w:hAnsi="Cambria"/>
        </w:rPr>
        <w:t xml:space="preserve"> Fees to be assessed will be outlined in the advisory agreement </w:t>
      </w:r>
      <w:r w:rsidRPr="00C202D6">
        <w:rPr>
          <w:rFonts w:ascii="Cambria" w:hAnsi="Cambria"/>
        </w:rPr>
        <w:t xml:space="preserve">to be signed by the Client. </w:t>
      </w:r>
      <w:r w:rsidR="007D2BEF" w:rsidRPr="00C202D6">
        <w:rPr>
          <w:rFonts w:ascii="Cambria" w:hAnsi="Cambria"/>
        </w:rPr>
        <w:t xml:space="preserve">Our firm bills on cash unless indicated otherwise in writing. </w:t>
      </w:r>
      <w:r w:rsidRPr="00C202D6">
        <w:rPr>
          <w:rFonts w:ascii="Cambria" w:hAnsi="Cambria"/>
        </w:rPr>
        <w:t xml:space="preserve">Annualized fees are billed on a pro-rata basis monthly in advance based on the value of the account(s) on the last day of the previous month. Fees are negotiable and will be deducted from client account(s). </w:t>
      </w:r>
      <w:r w:rsidRPr="00C202D6">
        <w:rPr>
          <w:rFonts w:ascii="Cambria" w:hAnsi="Cambria" w:cs="Arial"/>
        </w:rPr>
        <w:t>Adjustments will be made for deposits and withdrawals during the quarter</w:t>
      </w:r>
      <w:r w:rsidRPr="00C202D6">
        <w:rPr>
          <w:rFonts w:ascii="Cambria" w:hAnsi="Cambria"/>
        </w:rPr>
        <w:t>. In rare cases, our firm will agree to directly invoice. As part of this process, Clients understand the following:</w:t>
      </w:r>
    </w:p>
    <w:p w14:paraId="047B4DFF" w14:textId="77777777" w:rsidR="006847BE" w:rsidRPr="00C202D6" w:rsidRDefault="006847BE" w:rsidP="00275CE3">
      <w:pPr>
        <w:numPr>
          <w:ilvl w:val="0"/>
          <w:numId w:val="16"/>
        </w:numPr>
        <w:autoSpaceDE w:val="0"/>
        <w:autoSpaceDN w:val="0"/>
        <w:adjustRightInd w:val="0"/>
        <w:jc w:val="both"/>
        <w:rPr>
          <w:rFonts w:ascii="Cambria" w:hAnsi="Cambria" w:cs="Arial"/>
          <w:color w:val="000000"/>
        </w:rPr>
      </w:pPr>
      <w:r>
        <w:rPr>
          <w:rFonts w:ascii="Cambria" w:hAnsi="Cambria" w:cs="Arial"/>
          <w:color w:val="000000"/>
        </w:rPr>
        <w:lastRenderedPageBreak/>
        <w:t>C</w:t>
      </w:r>
      <w:r w:rsidRPr="00E87509">
        <w:rPr>
          <w:rFonts w:ascii="Cambria" w:hAnsi="Cambria" w:cs="Arial"/>
          <w:color w:val="000000"/>
        </w:rPr>
        <w:t xml:space="preserve">lients must provide </w:t>
      </w:r>
      <w:r>
        <w:rPr>
          <w:rFonts w:ascii="Cambria" w:hAnsi="Cambria" w:cs="Arial"/>
          <w:color w:val="000000"/>
        </w:rPr>
        <w:t xml:space="preserve">our firm with </w:t>
      </w:r>
      <w:r w:rsidRPr="00E87509">
        <w:rPr>
          <w:rFonts w:ascii="Cambria" w:hAnsi="Cambria" w:cs="Arial"/>
          <w:color w:val="000000"/>
        </w:rPr>
        <w:t xml:space="preserve">written authorization permitting direct payment of </w:t>
      </w:r>
      <w:r w:rsidRPr="00C202D6">
        <w:rPr>
          <w:rFonts w:ascii="Cambria" w:hAnsi="Cambria" w:cs="Arial"/>
          <w:color w:val="000000"/>
        </w:rPr>
        <w:t xml:space="preserve">advisory fees from their account(s) maintained by a custodian who is independent of our </w:t>
      </w:r>
      <w:proofErr w:type="gramStart"/>
      <w:r w:rsidRPr="00C202D6">
        <w:rPr>
          <w:rFonts w:ascii="Cambria" w:hAnsi="Cambria" w:cs="Arial"/>
          <w:color w:val="000000"/>
        </w:rPr>
        <w:t>firm;</w:t>
      </w:r>
      <w:proofErr w:type="gramEnd"/>
    </w:p>
    <w:p w14:paraId="096BD6D4" w14:textId="77777777" w:rsidR="006847BE" w:rsidRPr="00C202D6" w:rsidRDefault="006847BE" w:rsidP="00275CE3">
      <w:pPr>
        <w:numPr>
          <w:ilvl w:val="0"/>
          <w:numId w:val="16"/>
        </w:numPr>
        <w:autoSpaceDE w:val="0"/>
        <w:autoSpaceDN w:val="0"/>
        <w:adjustRightInd w:val="0"/>
        <w:jc w:val="both"/>
        <w:rPr>
          <w:rFonts w:ascii="Cambria" w:hAnsi="Cambria" w:cs="Arial"/>
          <w:color w:val="000000"/>
        </w:rPr>
      </w:pPr>
      <w:r w:rsidRPr="00C202D6">
        <w:rPr>
          <w:rFonts w:ascii="Cambria" w:hAnsi="Cambria" w:cs="Arial"/>
          <w:color w:val="000000"/>
        </w:rPr>
        <w:t xml:space="preserve">Our firm sends quarterly statements to the client showing the fee amount, the value of the assets upon which the fee is based, and the specific </w:t>
      </w:r>
      <w:proofErr w:type="gramStart"/>
      <w:r w:rsidRPr="00C202D6">
        <w:rPr>
          <w:rFonts w:ascii="Cambria" w:hAnsi="Cambria" w:cs="Arial"/>
          <w:color w:val="000000"/>
        </w:rPr>
        <w:t>manner in which</w:t>
      </w:r>
      <w:proofErr w:type="gramEnd"/>
      <w:r w:rsidRPr="00C202D6">
        <w:rPr>
          <w:rFonts w:ascii="Cambria" w:hAnsi="Cambria" w:cs="Arial"/>
          <w:color w:val="000000"/>
        </w:rPr>
        <w:t xml:space="preserve"> the fee is calculated as well as disclosing that it is the client’s responsibility to verify the accuracy of fee calculation, and that the custodian does not determine its accuracy; and </w:t>
      </w:r>
    </w:p>
    <w:p w14:paraId="091D366C" w14:textId="77777777" w:rsidR="006847BE" w:rsidRPr="00E87509" w:rsidRDefault="006847BE" w:rsidP="00275CE3">
      <w:pPr>
        <w:numPr>
          <w:ilvl w:val="0"/>
          <w:numId w:val="16"/>
        </w:numPr>
        <w:tabs>
          <w:tab w:val="left" w:pos="900"/>
        </w:tabs>
        <w:autoSpaceDE w:val="0"/>
        <w:autoSpaceDN w:val="0"/>
        <w:adjustRightInd w:val="0"/>
        <w:jc w:val="both"/>
        <w:rPr>
          <w:rFonts w:ascii="Cambria" w:hAnsi="Cambria" w:cs="Arial"/>
          <w:color w:val="000000"/>
        </w:rPr>
      </w:pPr>
      <w:r>
        <w:rPr>
          <w:rFonts w:ascii="Cambria" w:hAnsi="Cambria" w:cs="Arial"/>
          <w:color w:val="000000"/>
        </w:rPr>
        <w:t>The</w:t>
      </w:r>
      <w:r w:rsidRPr="00E87509">
        <w:rPr>
          <w:rFonts w:ascii="Cambria" w:hAnsi="Cambria" w:cs="Arial"/>
          <w:color w:val="000000"/>
        </w:rPr>
        <w:t xml:space="preserve"> account custodian send</w:t>
      </w:r>
      <w:r>
        <w:rPr>
          <w:rFonts w:ascii="Cambria" w:hAnsi="Cambria" w:cs="Arial"/>
          <w:color w:val="000000"/>
        </w:rPr>
        <w:t>s</w:t>
      </w:r>
      <w:r w:rsidRPr="00E87509">
        <w:rPr>
          <w:rFonts w:ascii="Cambria" w:hAnsi="Cambria" w:cs="Arial"/>
          <w:color w:val="000000"/>
        </w:rPr>
        <w:t xml:space="preserve"> a statement</w:t>
      </w:r>
      <w:r>
        <w:rPr>
          <w:rFonts w:ascii="Cambria" w:hAnsi="Cambria" w:cs="Arial"/>
          <w:color w:val="000000"/>
        </w:rPr>
        <w:t xml:space="preserve"> to the client</w:t>
      </w:r>
      <w:r w:rsidRPr="00E87509">
        <w:rPr>
          <w:rFonts w:ascii="Cambria" w:hAnsi="Cambria" w:cs="Arial"/>
          <w:color w:val="000000"/>
        </w:rPr>
        <w:t xml:space="preserve">, at least quarterly, showing all </w:t>
      </w:r>
      <w:r>
        <w:rPr>
          <w:rFonts w:ascii="Cambria" w:hAnsi="Cambria" w:cs="Arial"/>
          <w:color w:val="000000"/>
        </w:rPr>
        <w:t xml:space="preserve">account </w:t>
      </w:r>
      <w:r w:rsidRPr="00E87509">
        <w:rPr>
          <w:rFonts w:ascii="Cambria" w:hAnsi="Cambria" w:cs="Arial"/>
          <w:color w:val="000000"/>
        </w:rPr>
        <w:t xml:space="preserve">disbursements, including advisory fees. </w:t>
      </w:r>
    </w:p>
    <w:p w14:paraId="61D8277B" w14:textId="6614E7B3" w:rsidR="001E09E7" w:rsidRPr="00C202D6" w:rsidRDefault="006847BE" w:rsidP="00C202D6">
      <w:pPr>
        <w:pStyle w:val="BodyText"/>
        <w:ind w:hanging="360"/>
        <w:jc w:val="both"/>
        <w:rPr>
          <w:rFonts w:ascii="Cambria" w:hAnsi="Cambria" w:cs="Arial"/>
        </w:rPr>
      </w:pPr>
      <w:r w:rsidRPr="00AC6907">
        <w:rPr>
          <w:rFonts w:ascii="Cambria" w:hAnsi="Cambria"/>
          <w:sz w:val="22"/>
          <w:szCs w:val="22"/>
        </w:rPr>
        <w:t xml:space="preserve"> </w:t>
      </w:r>
    </w:p>
    <w:p w14:paraId="3C6F8AFA" w14:textId="77777777" w:rsidR="005959F5" w:rsidRPr="00FC3317" w:rsidRDefault="005959F5" w:rsidP="00FC3317">
      <w:pPr>
        <w:jc w:val="both"/>
        <w:rPr>
          <w:rFonts w:ascii="Cambria" w:hAnsi="Cambria" w:cs="Arial"/>
          <w:b/>
        </w:rPr>
      </w:pPr>
      <w:r w:rsidRPr="00FC3317">
        <w:rPr>
          <w:rFonts w:ascii="Cambria" w:hAnsi="Cambria" w:cs="Arial"/>
          <w:b/>
        </w:rPr>
        <w:t xml:space="preserve">Financial Planning </w:t>
      </w:r>
      <w:r w:rsidR="000511BB" w:rsidRPr="00FC3317">
        <w:rPr>
          <w:rFonts w:ascii="Cambria" w:hAnsi="Cambria" w:cs="Arial"/>
          <w:b/>
        </w:rPr>
        <w:t>&amp;</w:t>
      </w:r>
      <w:r w:rsidRPr="00FC3317">
        <w:rPr>
          <w:rFonts w:ascii="Cambria" w:hAnsi="Cambria" w:cs="Arial"/>
          <w:b/>
        </w:rPr>
        <w:t xml:space="preserve"> </w:t>
      </w:r>
      <w:r w:rsidR="00B46FF5" w:rsidRPr="00FC3317">
        <w:rPr>
          <w:rFonts w:ascii="Cambria" w:hAnsi="Cambria" w:cs="Arial"/>
          <w:b/>
        </w:rPr>
        <w:t>Consulting</w:t>
      </w:r>
      <w:r w:rsidRPr="00FC3317">
        <w:rPr>
          <w:rFonts w:ascii="Cambria" w:hAnsi="Cambria" w:cs="Arial"/>
          <w:b/>
        </w:rPr>
        <w:t>:</w:t>
      </w:r>
    </w:p>
    <w:p w14:paraId="1E3364E0" w14:textId="77777777" w:rsidR="00F62DFA" w:rsidRPr="00E87509" w:rsidRDefault="00F62DFA" w:rsidP="0076682C">
      <w:pPr>
        <w:pStyle w:val="NoSpacing"/>
        <w:jc w:val="both"/>
        <w:rPr>
          <w:rFonts w:ascii="Cambria" w:hAnsi="Cambria" w:cs="Arial"/>
        </w:rPr>
      </w:pPr>
      <w:r w:rsidRPr="00E87509">
        <w:rPr>
          <w:rFonts w:ascii="Cambria" w:hAnsi="Cambria" w:cs="Arial"/>
        </w:rPr>
        <w:t xml:space="preserve"> </w:t>
      </w:r>
    </w:p>
    <w:p w14:paraId="34B1A6DD" w14:textId="79339B04" w:rsidR="006847BE" w:rsidRDefault="006847BE" w:rsidP="007D5DDB">
      <w:pPr>
        <w:pStyle w:val="NoSpacing"/>
        <w:jc w:val="both"/>
        <w:rPr>
          <w:rFonts w:ascii="Cambria" w:hAnsi="Cambria" w:cs="Arial"/>
        </w:rPr>
      </w:pPr>
      <w:r>
        <w:rPr>
          <w:rFonts w:ascii="Cambria" w:hAnsi="Cambria" w:cs="Arial"/>
        </w:rPr>
        <w:t>Our firm</w:t>
      </w:r>
      <w:r w:rsidRPr="00E87509">
        <w:rPr>
          <w:rFonts w:ascii="Cambria" w:hAnsi="Cambria" w:cs="Arial"/>
        </w:rPr>
        <w:t xml:space="preserve"> charge</w:t>
      </w:r>
      <w:r>
        <w:rPr>
          <w:rFonts w:ascii="Cambria" w:hAnsi="Cambria" w:cs="Arial"/>
        </w:rPr>
        <w:t>s</w:t>
      </w:r>
      <w:r w:rsidRPr="00E87509">
        <w:rPr>
          <w:rFonts w:ascii="Cambria" w:hAnsi="Cambria" w:cs="Arial"/>
        </w:rPr>
        <w:t xml:space="preserve"> on an hourly or flat fee basis for financial planning </w:t>
      </w:r>
      <w:r w:rsidRPr="00C202D6">
        <w:rPr>
          <w:rFonts w:ascii="Cambria" w:hAnsi="Cambria" w:cs="Arial"/>
        </w:rPr>
        <w:t>and consulting services</w:t>
      </w:r>
      <w:r w:rsidRPr="00E87509">
        <w:rPr>
          <w:rFonts w:ascii="Cambria" w:hAnsi="Cambria" w:cs="Arial"/>
        </w:rPr>
        <w:t xml:space="preserve">. The total estimated fee, as well as the ultimate fee </w:t>
      </w:r>
      <w:r>
        <w:rPr>
          <w:rFonts w:ascii="Cambria" w:hAnsi="Cambria" w:cs="Arial"/>
        </w:rPr>
        <w:t>charged</w:t>
      </w:r>
      <w:r w:rsidRPr="00E87509">
        <w:rPr>
          <w:rFonts w:ascii="Cambria" w:hAnsi="Cambria" w:cs="Arial"/>
        </w:rPr>
        <w:t>, is based on the scope and complexity of our engagement</w:t>
      </w:r>
      <w:r>
        <w:rPr>
          <w:rFonts w:ascii="Cambria" w:hAnsi="Cambria" w:cs="Arial"/>
        </w:rPr>
        <w:t xml:space="preserve"> with the client</w:t>
      </w:r>
      <w:r w:rsidRPr="00E87509">
        <w:rPr>
          <w:rFonts w:ascii="Cambria" w:hAnsi="Cambria" w:cs="Arial"/>
        </w:rPr>
        <w:t xml:space="preserve">. </w:t>
      </w:r>
      <w:r w:rsidRPr="000D2928">
        <w:rPr>
          <w:rFonts w:ascii="Cambria" w:hAnsi="Cambria" w:cs="Arial"/>
        </w:rPr>
        <w:t>The maximum hourly fee to be charged will not exceed $</w:t>
      </w:r>
      <w:r w:rsidR="000D2928" w:rsidRPr="000D2928">
        <w:rPr>
          <w:rFonts w:ascii="Cambria" w:hAnsi="Cambria" w:cs="Arial"/>
        </w:rPr>
        <w:t>2</w:t>
      </w:r>
      <w:r w:rsidRPr="000D2928">
        <w:rPr>
          <w:rFonts w:ascii="Cambria" w:hAnsi="Cambria" w:cs="Arial"/>
        </w:rPr>
        <w:t>50. Flat fees range from $1,500 to $</w:t>
      </w:r>
      <w:r w:rsidR="000D2928" w:rsidRPr="000D2928">
        <w:rPr>
          <w:rFonts w:ascii="Cambria" w:hAnsi="Cambria" w:cs="Arial"/>
        </w:rPr>
        <w:t>5</w:t>
      </w:r>
      <w:r w:rsidRPr="000D2928">
        <w:rPr>
          <w:rFonts w:ascii="Cambria" w:hAnsi="Cambria" w:cs="Arial"/>
        </w:rPr>
        <w:t>,000.</w:t>
      </w:r>
      <w:r w:rsidR="002571E5" w:rsidRPr="000D2928">
        <w:rPr>
          <w:rFonts w:ascii="Cambria" w:hAnsi="Cambria" w:cs="Arial"/>
        </w:rPr>
        <w:t xml:space="preserve"> </w:t>
      </w:r>
      <w:r w:rsidRPr="000D2928">
        <w:rPr>
          <w:rFonts w:ascii="Cambria" w:hAnsi="Cambria"/>
        </w:rPr>
        <w:t>Our firm requires a retainer of 50% of the ultimate financial planning or consulting fee at the time of signing. The remainder of the fee will be directly billed to the client and due within 30 days of a financial plan being delivered or consultation rendered</w:t>
      </w:r>
      <w:r w:rsidR="00E5697A" w:rsidRPr="000D2928">
        <w:rPr>
          <w:rFonts w:ascii="Cambria" w:hAnsi="Cambria" w:cs="Arial"/>
          <w:bCs/>
          <w:iCs/>
        </w:rPr>
        <w:t xml:space="preserve">. </w:t>
      </w:r>
      <w:r w:rsidRPr="000D2928">
        <w:rPr>
          <w:rFonts w:ascii="Cambria" w:hAnsi="Cambria"/>
        </w:rPr>
        <w:t>Our firm will not require a retainer exceeding $500 when</w:t>
      </w:r>
      <w:r w:rsidRPr="0015546F">
        <w:rPr>
          <w:rFonts w:ascii="Cambria" w:hAnsi="Cambria"/>
        </w:rPr>
        <w:t xml:space="preserve"> servic</w:t>
      </w:r>
      <w:r w:rsidR="00CF15C6">
        <w:rPr>
          <w:rFonts w:ascii="Cambria" w:hAnsi="Cambria"/>
        </w:rPr>
        <w:t xml:space="preserve">es cannot be rendered within 6 </w:t>
      </w:r>
      <w:r w:rsidRPr="0015546F">
        <w:rPr>
          <w:rFonts w:ascii="Cambria" w:hAnsi="Cambria"/>
        </w:rPr>
        <w:t>months.</w:t>
      </w:r>
    </w:p>
    <w:p w14:paraId="7035BED4" w14:textId="77777777" w:rsidR="00D64507" w:rsidRDefault="00D64507" w:rsidP="007D5DDB">
      <w:pPr>
        <w:pStyle w:val="NoSpacing"/>
        <w:jc w:val="both"/>
        <w:rPr>
          <w:rFonts w:ascii="Cambria" w:hAnsi="Cambria"/>
        </w:rPr>
      </w:pPr>
    </w:p>
    <w:p w14:paraId="56A16C16" w14:textId="77777777" w:rsidR="005F54FC" w:rsidRPr="00376587" w:rsidRDefault="005F54FC" w:rsidP="005F54FC">
      <w:pPr>
        <w:pStyle w:val="NoSpacing"/>
        <w:pBdr>
          <w:bottom w:val="single" w:sz="4" w:space="1" w:color="auto"/>
        </w:pBdr>
        <w:jc w:val="both"/>
        <w:rPr>
          <w:rFonts w:ascii="Cambria" w:hAnsi="Cambria" w:cs="Arial"/>
          <w:b/>
          <w:color w:val="000000"/>
        </w:rPr>
      </w:pPr>
      <w:r>
        <w:rPr>
          <w:rFonts w:ascii="Cambria" w:hAnsi="Cambria" w:cs="Arial"/>
          <w:b/>
          <w:color w:val="000000"/>
        </w:rPr>
        <w:t xml:space="preserve">Other Types of Fees </w:t>
      </w:r>
      <w:r w:rsidR="00EE1644">
        <w:rPr>
          <w:rFonts w:ascii="Cambria" w:hAnsi="Cambria" w:cs="Arial"/>
          <w:b/>
          <w:color w:val="000000"/>
        </w:rPr>
        <w:t>&amp;</w:t>
      </w:r>
      <w:r>
        <w:rPr>
          <w:rFonts w:ascii="Cambria" w:hAnsi="Cambria" w:cs="Arial"/>
          <w:b/>
          <w:color w:val="000000"/>
        </w:rPr>
        <w:t xml:space="preserve"> Expenses</w:t>
      </w:r>
    </w:p>
    <w:p w14:paraId="09BC6B6D" w14:textId="77777777" w:rsidR="00412749" w:rsidRPr="00E87509" w:rsidRDefault="00412749" w:rsidP="00412749">
      <w:pPr>
        <w:pStyle w:val="NoSpacing"/>
        <w:ind w:left="360"/>
        <w:jc w:val="both"/>
        <w:rPr>
          <w:rFonts w:ascii="Cambria" w:hAnsi="Cambria" w:cs="Arial"/>
        </w:rPr>
      </w:pPr>
    </w:p>
    <w:p w14:paraId="030B7A60" w14:textId="3E24DE6D" w:rsidR="001E09BC" w:rsidRDefault="006847BE" w:rsidP="001E09BC">
      <w:pPr>
        <w:autoSpaceDE w:val="0"/>
        <w:autoSpaceDN w:val="0"/>
        <w:jc w:val="both"/>
        <w:rPr>
          <w:rFonts w:ascii="Cambria" w:hAnsi="Cambria" w:cs="Arial"/>
          <w:bCs/>
        </w:rPr>
      </w:pPr>
      <w:bookmarkStart w:id="8" w:name="_Hlk497483364"/>
      <w:r w:rsidRPr="0015546F">
        <w:rPr>
          <w:rFonts w:ascii="Cambria" w:hAnsi="Cambria"/>
        </w:rPr>
        <w:t xml:space="preserve">Clients will incur transaction </w:t>
      </w:r>
      <w:r w:rsidR="005F6D3C">
        <w:rPr>
          <w:rFonts w:ascii="Cambria" w:hAnsi="Cambria"/>
        </w:rPr>
        <w:t>fees</w:t>
      </w:r>
      <w:r w:rsidRPr="0015546F">
        <w:rPr>
          <w:rFonts w:ascii="Cambria" w:hAnsi="Cambria"/>
        </w:rPr>
        <w:t xml:space="preserve"> for trades executed </w:t>
      </w:r>
      <w:r w:rsidR="00B32D8A">
        <w:rPr>
          <w:rFonts w:ascii="Cambria" w:hAnsi="Cambria"/>
        </w:rPr>
        <w:t>by their chosen custodian</w:t>
      </w:r>
      <w:r w:rsidR="005F6D3C">
        <w:rPr>
          <w:rFonts w:ascii="Cambria" w:hAnsi="Cambria"/>
        </w:rPr>
        <w:t xml:space="preserve">, </w:t>
      </w:r>
      <w:r w:rsidR="005F6D3C" w:rsidRPr="00C202D6">
        <w:rPr>
          <w:rFonts w:ascii="Cambria" w:hAnsi="Cambria"/>
        </w:rPr>
        <w:t xml:space="preserve">either </w:t>
      </w:r>
      <w:bookmarkStart w:id="9" w:name="_Hlk497483503"/>
      <w:r w:rsidR="005F6D3C" w:rsidRPr="00C202D6">
        <w:rPr>
          <w:rFonts w:ascii="Cambria" w:hAnsi="Cambria"/>
        </w:rPr>
        <w:t>based on a percentage of the dollar amount of assets in the account(s) or via individual transaction charges</w:t>
      </w:r>
      <w:r w:rsidRPr="00C202D6">
        <w:rPr>
          <w:rFonts w:ascii="Cambria" w:hAnsi="Cambria"/>
        </w:rPr>
        <w:t>.</w:t>
      </w:r>
      <w:r>
        <w:rPr>
          <w:rFonts w:ascii="Cambria" w:hAnsi="Cambria"/>
        </w:rPr>
        <w:t xml:space="preserve"> </w:t>
      </w:r>
      <w:bookmarkEnd w:id="9"/>
      <w:r w:rsidRPr="0015546F">
        <w:rPr>
          <w:rFonts w:ascii="Cambria" w:hAnsi="Cambria"/>
        </w:rPr>
        <w:t xml:space="preserve">These </w:t>
      </w:r>
      <w:r w:rsidRPr="00C202D6">
        <w:rPr>
          <w:rFonts w:ascii="Cambria" w:hAnsi="Cambria"/>
        </w:rPr>
        <w:t xml:space="preserve">transaction fees are separate from our firm’s advisory fees and will be disclosed by the chosen custodian. </w:t>
      </w:r>
      <w:r w:rsidR="001E09BC" w:rsidRPr="00C202D6">
        <w:rPr>
          <w:rFonts w:ascii="Cambria" w:hAnsi="Cambria" w:cs="Arial"/>
          <w:bCs/>
        </w:rPr>
        <w:t>Charles Schwab &amp; Co., Inc. (“Schwab”) do</w:t>
      </w:r>
      <w:r w:rsidR="001C5B8F" w:rsidRPr="00C202D6">
        <w:rPr>
          <w:rFonts w:ascii="Cambria" w:hAnsi="Cambria" w:cs="Arial"/>
          <w:bCs/>
        </w:rPr>
        <w:t>es</w:t>
      </w:r>
      <w:r w:rsidR="001E09BC" w:rsidRPr="00C202D6">
        <w:rPr>
          <w:rFonts w:ascii="Cambria" w:hAnsi="Cambria" w:cs="Arial"/>
          <w:bCs/>
        </w:rPr>
        <w:t xml:space="preserve"> not charge transaction fees for U.S. listed equities and exchange traded funds.</w:t>
      </w:r>
    </w:p>
    <w:p w14:paraId="102A07B8" w14:textId="77777777" w:rsidR="004F48A1" w:rsidRDefault="004F48A1" w:rsidP="006847BE">
      <w:pPr>
        <w:pStyle w:val="NoSpacing"/>
        <w:jc w:val="both"/>
        <w:rPr>
          <w:rFonts w:ascii="Cambria" w:hAnsi="Cambria"/>
        </w:rPr>
      </w:pPr>
    </w:p>
    <w:p w14:paraId="1C71E980" w14:textId="3731DB56" w:rsidR="006847BE" w:rsidRDefault="006847BE" w:rsidP="006847BE">
      <w:pPr>
        <w:pStyle w:val="NoSpacing"/>
        <w:jc w:val="both"/>
        <w:rPr>
          <w:rFonts w:ascii="Cambria" w:hAnsi="Cambria"/>
        </w:rPr>
      </w:pPr>
      <w:r>
        <w:rPr>
          <w:rFonts w:ascii="Cambria" w:hAnsi="Cambria"/>
        </w:rPr>
        <w:t>C</w:t>
      </w:r>
      <w:r w:rsidRPr="0015546F">
        <w:rPr>
          <w:rFonts w:ascii="Cambria" w:hAnsi="Cambria"/>
        </w:rPr>
        <w:t xml:space="preserve">lients </w:t>
      </w:r>
      <w:r>
        <w:rPr>
          <w:rFonts w:ascii="Cambria" w:hAnsi="Cambria"/>
        </w:rPr>
        <w:t>may also</w:t>
      </w:r>
      <w:r w:rsidRPr="0015546F">
        <w:rPr>
          <w:rFonts w:ascii="Cambria" w:hAnsi="Cambria"/>
        </w:rPr>
        <w:t xml:space="preserve"> pay </w:t>
      </w:r>
      <w:r w:rsidR="00E37E90">
        <w:rPr>
          <w:rFonts w:ascii="Cambria" w:hAnsi="Cambria"/>
        </w:rPr>
        <w:t xml:space="preserve">holdings charges imposed by the chosen custodian for certain investments, </w:t>
      </w:r>
      <w:r w:rsidRPr="0015546F">
        <w:rPr>
          <w:rFonts w:ascii="Cambria" w:hAnsi="Cambria"/>
        </w:rPr>
        <w:t>charges imposed directly by a mutual fund, index fund, or exchange traded fund</w:t>
      </w:r>
      <w:r>
        <w:rPr>
          <w:rFonts w:ascii="Cambria" w:hAnsi="Cambria"/>
        </w:rPr>
        <w:t>,</w:t>
      </w:r>
      <w:r w:rsidRPr="0015546F">
        <w:rPr>
          <w:rFonts w:ascii="Cambria" w:hAnsi="Cambria"/>
        </w:rPr>
        <w:t xml:space="preserve"> which shall be disclosed in the fund’s prospectus (</w:t>
      </w:r>
      <w:r w:rsidR="000F3091">
        <w:rPr>
          <w:rFonts w:ascii="Cambria" w:hAnsi="Cambria"/>
        </w:rPr>
        <w:t>e.g</w:t>
      </w:r>
      <w:r w:rsidRPr="0015546F">
        <w:rPr>
          <w:rFonts w:ascii="Cambria" w:hAnsi="Cambria"/>
        </w:rPr>
        <w:t xml:space="preserve">., </w:t>
      </w:r>
      <w:r>
        <w:rPr>
          <w:rFonts w:ascii="Cambria" w:hAnsi="Cambria" w:cs="Arial"/>
        </w:rPr>
        <w:t xml:space="preserve">fund management fees and </w:t>
      </w:r>
      <w:r w:rsidRPr="0015546F">
        <w:rPr>
          <w:rFonts w:ascii="Cambria" w:hAnsi="Cambria" w:cs="Arial"/>
        </w:rPr>
        <w:t>other fund expenses</w:t>
      </w:r>
      <w:r w:rsidR="00AD33AA">
        <w:rPr>
          <w:rFonts w:ascii="Cambria" w:hAnsi="Cambria" w:cs="Arial"/>
        </w:rPr>
        <w:t xml:space="preserve">, </w:t>
      </w:r>
      <w:r w:rsidR="00861905">
        <w:rPr>
          <w:rFonts w:ascii="Cambria" w:hAnsi="Cambria" w:cs="Arial"/>
        </w:rPr>
        <w:t xml:space="preserve">distribution </w:t>
      </w:r>
      <w:r w:rsidR="004F0247">
        <w:rPr>
          <w:rFonts w:ascii="Cambria" w:hAnsi="Cambria" w:cs="Arial"/>
        </w:rPr>
        <w:t xml:space="preserve">fees, surrender charges, variable annuity fees, IRA and qualified retirement plan fees, </w:t>
      </w:r>
      <w:r w:rsidR="00AD33AA" w:rsidRPr="00AD33AA">
        <w:rPr>
          <w:rFonts w:ascii="Cambria" w:hAnsi="Cambria" w:cs="Arial"/>
        </w:rPr>
        <w:t>mark-ups and mark-downs, spreads paid to market makers, fees for trades executed away from custodian, wire transfer fees and other fees and taxes on brokerage accounts and securities transactions</w:t>
      </w:r>
      <w:r w:rsidR="000D2928">
        <w:rPr>
          <w:rFonts w:ascii="Cambria" w:hAnsi="Cambria" w:cs="Arial"/>
        </w:rPr>
        <w:t>)</w:t>
      </w:r>
      <w:r w:rsidR="00AD33AA" w:rsidRPr="00AD33AA">
        <w:rPr>
          <w:rFonts w:ascii="Cambria" w:hAnsi="Cambria" w:cs="Arial"/>
        </w:rPr>
        <w:t>.</w:t>
      </w:r>
      <w:r>
        <w:rPr>
          <w:rFonts w:ascii="Cambria" w:hAnsi="Cambria" w:cs="Arial"/>
        </w:rPr>
        <w:t xml:space="preserve"> Our firm does not receive a portion of these fees</w:t>
      </w:r>
      <w:r>
        <w:rPr>
          <w:rFonts w:ascii="Cambria" w:hAnsi="Cambria"/>
        </w:rPr>
        <w:t>.</w:t>
      </w:r>
    </w:p>
    <w:bookmarkEnd w:id="8"/>
    <w:p w14:paraId="48C199B0" w14:textId="77777777" w:rsidR="00412749" w:rsidRDefault="00412749" w:rsidP="008A75CC">
      <w:pPr>
        <w:pStyle w:val="NoSpacing"/>
        <w:jc w:val="both"/>
        <w:rPr>
          <w:rFonts w:ascii="Cambria" w:hAnsi="Cambria" w:cs="Arial"/>
          <w:color w:val="000000"/>
          <w:u w:val="single"/>
        </w:rPr>
      </w:pPr>
    </w:p>
    <w:p w14:paraId="4631CF14" w14:textId="77777777" w:rsidR="008A75CC" w:rsidRPr="00376587" w:rsidRDefault="008A75CC" w:rsidP="008A75CC">
      <w:pPr>
        <w:pStyle w:val="NoSpacing"/>
        <w:pBdr>
          <w:bottom w:val="single" w:sz="4" w:space="1" w:color="auto"/>
        </w:pBdr>
        <w:jc w:val="both"/>
        <w:rPr>
          <w:rFonts w:ascii="Cambria" w:hAnsi="Cambria" w:cs="Arial"/>
          <w:b/>
          <w:color w:val="000000"/>
        </w:rPr>
      </w:pPr>
      <w:r w:rsidRPr="00376587">
        <w:rPr>
          <w:rFonts w:ascii="Cambria" w:hAnsi="Cambria" w:cs="Arial"/>
          <w:b/>
          <w:color w:val="000000"/>
        </w:rPr>
        <w:t>Termination</w:t>
      </w:r>
      <w:r w:rsidR="00C868CA">
        <w:rPr>
          <w:rFonts w:ascii="Cambria" w:hAnsi="Cambria" w:cs="Arial"/>
          <w:b/>
          <w:color w:val="000000"/>
        </w:rPr>
        <w:t xml:space="preserve"> </w:t>
      </w:r>
      <w:r w:rsidR="00EE1644">
        <w:rPr>
          <w:rFonts w:ascii="Cambria" w:hAnsi="Cambria" w:cs="Arial"/>
          <w:b/>
          <w:color w:val="000000"/>
        </w:rPr>
        <w:t>&amp;</w:t>
      </w:r>
      <w:r w:rsidR="00C868CA">
        <w:rPr>
          <w:rFonts w:ascii="Cambria" w:hAnsi="Cambria" w:cs="Arial"/>
          <w:b/>
          <w:color w:val="000000"/>
        </w:rPr>
        <w:t xml:space="preserve"> Refunds</w:t>
      </w:r>
    </w:p>
    <w:p w14:paraId="7FE1F972" w14:textId="77777777" w:rsidR="008A75CC" w:rsidRPr="0048078F" w:rsidRDefault="008A75CC" w:rsidP="008A75CC">
      <w:pPr>
        <w:pStyle w:val="NoSpacing"/>
        <w:jc w:val="both"/>
        <w:rPr>
          <w:rFonts w:ascii="Cambria" w:hAnsi="Cambria"/>
          <w:color w:val="000000"/>
          <w:sz w:val="16"/>
          <w:szCs w:val="16"/>
        </w:rPr>
      </w:pPr>
    </w:p>
    <w:p w14:paraId="67D843B3" w14:textId="2775E27A" w:rsidR="00456B37" w:rsidRDefault="00456B37" w:rsidP="00456B37">
      <w:pPr>
        <w:pStyle w:val="NoSpacing"/>
        <w:jc w:val="both"/>
        <w:rPr>
          <w:rFonts w:ascii="Cambria" w:hAnsi="Cambria"/>
          <w:color w:val="000000"/>
        </w:rPr>
      </w:pPr>
      <w:r w:rsidRPr="00C202D6">
        <w:rPr>
          <w:rFonts w:ascii="Cambria" w:hAnsi="Cambria"/>
          <w:color w:val="000000"/>
        </w:rPr>
        <w:t>Either party may terminate the advisory agreement signed with our firm for Comprehensive Portfolio Management services in writing at any time. Upon notice of termination our firm will process a pro-rata refund of the unearned portion of the advisory fees charged in advance.</w:t>
      </w:r>
    </w:p>
    <w:p w14:paraId="13908363" w14:textId="77777777" w:rsidR="006847BE" w:rsidRDefault="006847BE" w:rsidP="006847BE">
      <w:pPr>
        <w:pStyle w:val="NoSpacing"/>
        <w:jc w:val="both"/>
        <w:rPr>
          <w:rFonts w:ascii="Cambria" w:hAnsi="Cambria" w:cs="Arial"/>
          <w:highlight w:val="yellow"/>
        </w:rPr>
      </w:pPr>
    </w:p>
    <w:p w14:paraId="783948BD" w14:textId="3258CACA" w:rsidR="001221B6" w:rsidRDefault="006847BE" w:rsidP="00412749">
      <w:pPr>
        <w:pStyle w:val="NoSpacing"/>
        <w:jc w:val="both"/>
        <w:rPr>
          <w:rFonts w:ascii="Cambria" w:hAnsi="Cambria" w:cs="Arial"/>
        </w:rPr>
      </w:pPr>
      <w:bookmarkStart w:id="10" w:name="_Hlk19893141"/>
      <w:r w:rsidRPr="00C202D6">
        <w:rPr>
          <w:rFonts w:ascii="Cambria" w:hAnsi="Cambria" w:cs="Arial"/>
        </w:rPr>
        <w:t>Financial Planning &amp; Consulting</w:t>
      </w:r>
      <w:r>
        <w:rPr>
          <w:rFonts w:ascii="Cambria" w:hAnsi="Cambria" w:cs="Arial"/>
        </w:rPr>
        <w:t xml:space="preserve"> clients may terminate their agreement at any time before the delivery of a financial plan by providing written notice. </w:t>
      </w:r>
      <w:r w:rsidRPr="00D35DCA">
        <w:rPr>
          <w:rFonts w:ascii="Cambria" w:hAnsi="Cambria" w:cs="Arial"/>
        </w:rPr>
        <w:t>For purposes of calculating refunds, all work performed by us up to the point of termination shall be calculated at</w:t>
      </w:r>
      <w:r>
        <w:rPr>
          <w:rFonts w:ascii="Cambria" w:hAnsi="Cambria" w:cs="Arial"/>
        </w:rPr>
        <w:t xml:space="preserve"> the </w:t>
      </w:r>
      <w:r w:rsidRPr="00D35DCA">
        <w:rPr>
          <w:rFonts w:ascii="Cambria" w:hAnsi="Cambria" w:cs="Arial"/>
        </w:rPr>
        <w:t>hourly fee currently in effect</w:t>
      </w:r>
      <w:r>
        <w:rPr>
          <w:rFonts w:ascii="Cambria" w:hAnsi="Cambria" w:cs="Arial"/>
        </w:rPr>
        <w:t xml:space="preserve">. </w:t>
      </w:r>
      <w:r>
        <w:rPr>
          <w:rFonts w:ascii="Cambria" w:hAnsi="Cambria"/>
        </w:rPr>
        <w:t>Clients</w:t>
      </w:r>
      <w:r w:rsidRPr="00476B9B">
        <w:rPr>
          <w:rFonts w:ascii="Cambria" w:hAnsi="Cambria"/>
        </w:rPr>
        <w:t xml:space="preserve"> will receive a pro-rata refund of unearned fees based on the time and effort expended by our firm.</w:t>
      </w:r>
      <w:bookmarkEnd w:id="10"/>
    </w:p>
    <w:p w14:paraId="13686A26" w14:textId="3D0B38A1" w:rsidR="00C202D6" w:rsidRDefault="00C202D6" w:rsidP="00412749">
      <w:pPr>
        <w:pStyle w:val="NoSpacing"/>
        <w:jc w:val="both"/>
        <w:rPr>
          <w:rFonts w:ascii="Cambria" w:hAnsi="Cambria" w:cs="Arial"/>
        </w:rPr>
      </w:pPr>
    </w:p>
    <w:p w14:paraId="72884450" w14:textId="70B1AA5E" w:rsidR="000D2928" w:rsidRDefault="000D2928" w:rsidP="00412749">
      <w:pPr>
        <w:pStyle w:val="NoSpacing"/>
        <w:jc w:val="both"/>
        <w:rPr>
          <w:rFonts w:ascii="Cambria" w:hAnsi="Cambria" w:cs="Arial"/>
        </w:rPr>
      </w:pPr>
    </w:p>
    <w:p w14:paraId="6AE1DB58" w14:textId="77777777" w:rsidR="000D2928" w:rsidRDefault="000D2928" w:rsidP="00412749">
      <w:pPr>
        <w:pStyle w:val="NoSpacing"/>
        <w:jc w:val="both"/>
        <w:rPr>
          <w:rFonts w:ascii="Cambria" w:hAnsi="Cambria" w:cs="Arial"/>
        </w:rPr>
      </w:pPr>
    </w:p>
    <w:p w14:paraId="48A8692E" w14:textId="77777777" w:rsidR="008A75CC" w:rsidRPr="00376587" w:rsidRDefault="008A75CC" w:rsidP="008A75CC">
      <w:pPr>
        <w:pStyle w:val="NoSpacing"/>
        <w:pBdr>
          <w:bottom w:val="single" w:sz="4" w:space="1" w:color="auto"/>
        </w:pBdr>
        <w:jc w:val="both"/>
        <w:rPr>
          <w:rFonts w:ascii="Cambria" w:hAnsi="Cambria" w:cs="Arial"/>
          <w:b/>
        </w:rPr>
      </w:pPr>
      <w:r w:rsidRPr="00376587">
        <w:rPr>
          <w:rFonts w:ascii="Cambria" w:hAnsi="Cambria" w:cs="Arial"/>
          <w:b/>
        </w:rPr>
        <w:lastRenderedPageBreak/>
        <w:t>Commissionable Securities Sales</w:t>
      </w:r>
    </w:p>
    <w:p w14:paraId="7FD7E08D" w14:textId="77777777" w:rsidR="008A75CC" w:rsidRPr="0048078F" w:rsidRDefault="008A75CC" w:rsidP="008A75CC">
      <w:pPr>
        <w:pStyle w:val="NoSpacing"/>
        <w:jc w:val="both"/>
        <w:rPr>
          <w:rFonts w:ascii="Cambria" w:hAnsi="Cambria" w:cs="Arial"/>
          <w:sz w:val="16"/>
          <w:szCs w:val="16"/>
        </w:rPr>
      </w:pPr>
    </w:p>
    <w:p w14:paraId="17CE6F12" w14:textId="77777777" w:rsidR="006847BE" w:rsidRPr="00E87509" w:rsidRDefault="006847BE" w:rsidP="007D5DDB">
      <w:pPr>
        <w:pStyle w:val="NoSpacing"/>
        <w:jc w:val="both"/>
        <w:rPr>
          <w:rFonts w:ascii="Cambria" w:hAnsi="Cambria" w:cs="Arial"/>
        </w:rPr>
      </w:pPr>
      <w:bookmarkStart w:id="11" w:name="_Hlk527978488"/>
      <w:r>
        <w:rPr>
          <w:rFonts w:ascii="Cambria" w:hAnsi="Cambria" w:cs="Arial"/>
        </w:rPr>
        <w:t>Our firm and representatives do</w:t>
      </w:r>
      <w:r w:rsidRPr="00E87509">
        <w:rPr>
          <w:rFonts w:ascii="Cambria" w:hAnsi="Cambria" w:cs="Arial"/>
        </w:rPr>
        <w:t xml:space="preserve"> not sell securities for a commission</w:t>
      </w:r>
      <w:r>
        <w:rPr>
          <w:rFonts w:ascii="Cambria" w:hAnsi="Cambria" w:cs="Arial"/>
        </w:rPr>
        <w:t xml:space="preserve"> in advisory accounts</w:t>
      </w:r>
      <w:r w:rsidRPr="00E87509">
        <w:rPr>
          <w:rFonts w:ascii="Cambria" w:hAnsi="Cambria" w:cs="Arial"/>
        </w:rPr>
        <w:t>.</w:t>
      </w:r>
    </w:p>
    <w:bookmarkEnd w:id="11"/>
    <w:p w14:paraId="64600CEA" w14:textId="77777777" w:rsidR="00676AD2" w:rsidRPr="00E87509" w:rsidRDefault="00676AD2" w:rsidP="00C202D6">
      <w:pPr>
        <w:pStyle w:val="Default"/>
        <w:tabs>
          <w:tab w:val="left" w:pos="720"/>
        </w:tabs>
        <w:jc w:val="both"/>
        <w:rPr>
          <w:rFonts w:ascii="Cambria" w:hAnsi="Cambria" w:cs="Arial"/>
          <w:sz w:val="22"/>
          <w:szCs w:val="22"/>
          <w:highlight w:val="green"/>
        </w:rPr>
      </w:pPr>
    </w:p>
    <w:p w14:paraId="53DC5096" w14:textId="77777777" w:rsidR="00676AD2" w:rsidRPr="00594E59" w:rsidRDefault="00676AD2"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bookmarkStart w:id="12" w:name="_Toc358989480"/>
    </w:p>
    <w:p w14:paraId="460C73B1" w14:textId="77777777" w:rsidR="00676AD2" w:rsidRDefault="00676AD2" w:rsidP="0002356D">
      <w:pPr>
        <w:pStyle w:val="NoSpacing"/>
        <w:pBdr>
          <w:top w:val="single" w:sz="4" w:space="1" w:color="auto"/>
          <w:left w:val="single" w:sz="4" w:space="4" w:color="auto"/>
          <w:bottom w:val="single" w:sz="4" w:space="1" w:color="auto"/>
          <w:right w:val="single" w:sz="4" w:space="4" w:color="auto"/>
        </w:pBdr>
        <w:shd w:val="clear" w:color="auto" w:fill="000000" w:themeFill="text1"/>
        <w:jc w:val="center"/>
        <w:outlineLvl w:val="0"/>
        <w:rPr>
          <w:rFonts w:ascii="Cambria" w:hAnsi="Cambria" w:cs="Arial"/>
          <w:b/>
          <w:sz w:val="24"/>
          <w:szCs w:val="24"/>
        </w:rPr>
      </w:pPr>
      <w:bookmarkStart w:id="13" w:name="_Toc102743503"/>
      <w:r w:rsidRPr="00DF224D">
        <w:rPr>
          <w:rFonts w:ascii="Cambria" w:hAnsi="Cambria" w:cs="Arial"/>
          <w:b/>
          <w:sz w:val="24"/>
          <w:szCs w:val="24"/>
        </w:rPr>
        <w:t>Item 6: Performance-Based Fees &amp; Side-By-Side Management</w:t>
      </w:r>
      <w:bookmarkEnd w:id="12"/>
      <w:bookmarkEnd w:id="13"/>
    </w:p>
    <w:p w14:paraId="66BF2809" w14:textId="77777777" w:rsidR="00676AD2" w:rsidRPr="00594E59" w:rsidRDefault="00676AD2"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p>
    <w:p w14:paraId="4E6FE033" w14:textId="77777777" w:rsidR="00676AD2" w:rsidRPr="00E87509" w:rsidRDefault="00676AD2" w:rsidP="00676AD2">
      <w:pPr>
        <w:autoSpaceDE w:val="0"/>
        <w:autoSpaceDN w:val="0"/>
        <w:jc w:val="both"/>
        <w:rPr>
          <w:rFonts w:ascii="Cambria" w:hAnsi="Cambria" w:cs="Arial"/>
          <w:bCs/>
        </w:rPr>
      </w:pPr>
    </w:p>
    <w:p w14:paraId="1F32A440" w14:textId="77777777" w:rsidR="006847BE" w:rsidRPr="00ED343F" w:rsidRDefault="006847BE" w:rsidP="006847BE">
      <w:pPr>
        <w:autoSpaceDE w:val="0"/>
        <w:autoSpaceDN w:val="0"/>
        <w:jc w:val="both"/>
        <w:rPr>
          <w:rFonts w:ascii="Cambria" w:hAnsi="Cambria" w:cs="Arial"/>
          <w:bCs/>
        </w:rPr>
      </w:pPr>
      <w:r w:rsidRPr="00ED343F">
        <w:rPr>
          <w:rFonts w:ascii="Cambria" w:hAnsi="Cambria" w:cs="Arial"/>
          <w:bCs/>
        </w:rPr>
        <w:t>Our firm does not charge performance-based fees.</w:t>
      </w:r>
    </w:p>
    <w:p w14:paraId="7983F439" w14:textId="77777777" w:rsidR="006847BE" w:rsidRPr="00E87509" w:rsidRDefault="006847BE" w:rsidP="00C202D6">
      <w:pPr>
        <w:autoSpaceDE w:val="0"/>
        <w:autoSpaceDN w:val="0"/>
        <w:rPr>
          <w:rFonts w:ascii="Cambria" w:hAnsi="Cambria" w:cs="Arial"/>
          <w:b/>
          <w:color w:val="000000"/>
          <w:highlight w:val="cyan"/>
        </w:rPr>
      </w:pPr>
    </w:p>
    <w:p w14:paraId="563D362D" w14:textId="77777777" w:rsidR="006847BE" w:rsidRPr="00594E59" w:rsidRDefault="006847BE"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bookmarkStart w:id="14" w:name="_Toc358989481"/>
    </w:p>
    <w:p w14:paraId="055445C7" w14:textId="77777777" w:rsidR="006847BE" w:rsidRDefault="006847BE" w:rsidP="0002356D">
      <w:pPr>
        <w:pStyle w:val="NoSpacing"/>
        <w:pBdr>
          <w:top w:val="single" w:sz="4" w:space="1" w:color="auto"/>
          <w:left w:val="single" w:sz="4" w:space="4" w:color="auto"/>
          <w:bottom w:val="single" w:sz="4" w:space="1" w:color="auto"/>
          <w:right w:val="single" w:sz="4" w:space="4" w:color="auto"/>
        </w:pBdr>
        <w:shd w:val="clear" w:color="auto" w:fill="000000" w:themeFill="text1"/>
        <w:jc w:val="center"/>
        <w:outlineLvl w:val="0"/>
        <w:rPr>
          <w:rFonts w:ascii="Cambria" w:hAnsi="Cambria" w:cs="Arial"/>
          <w:b/>
          <w:sz w:val="24"/>
          <w:szCs w:val="24"/>
        </w:rPr>
      </w:pPr>
      <w:bookmarkStart w:id="15" w:name="_Toc102743504"/>
      <w:r w:rsidRPr="00DF224D">
        <w:rPr>
          <w:rFonts w:ascii="Cambria" w:hAnsi="Cambria" w:cs="Arial"/>
          <w:b/>
          <w:sz w:val="24"/>
          <w:szCs w:val="24"/>
        </w:rPr>
        <w:t>Item 7: Types of Clients &amp; Account Requirements</w:t>
      </w:r>
      <w:bookmarkEnd w:id="14"/>
      <w:bookmarkEnd w:id="15"/>
    </w:p>
    <w:p w14:paraId="0D058637" w14:textId="77777777" w:rsidR="006847BE" w:rsidRPr="00594E59" w:rsidRDefault="006847BE"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p>
    <w:p w14:paraId="27FA91D2" w14:textId="77777777" w:rsidR="006847BE" w:rsidRPr="00E87509" w:rsidRDefault="006847BE" w:rsidP="006847BE">
      <w:pPr>
        <w:autoSpaceDE w:val="0"/>
        <w:autoSpaceDN w:val="0"/>
        <w:jc w:val="both"/>
        <w:rPr>
          <w:rFonts w:ascii="Cambria" w:hAnsi="Cambria" w:cs="Arial"/>
          <w:color w:val="000000"/>
        </w:rPr>
      </w:pPr>
    </w:p>
    <w:p w14:paraId="52B8F4B6" w14:textId="77777777" w:rsidR="006847BE" w:rsidRPr="00980D7E" w:rsidRDefault="006847BE" w:rsidP="006847BE">
      <w:pPr>
        <w:autoSpaceDE w:val="0"/>
        <w:autoSpaceDN w:val="0"/>
        <w:jc w:val="both"/>
        <w:rPr>
          <w:rFonts w:ascii="Cambria" w:hAnsi="Cambria" w:cs="Arial"/>
        </w:rPr>
      </w:pPr>
      <w:r>
        <w:rPr>
          <w:rFonts w:ascii="Cambria" w:hAnsi="Cambria" w:cs="Arial"/>
        </w:rPr>
        <w:t>Our firm has</w:t>
      </w:r>
      <w:r w:rsidRPr="00980D7E">
        <w:rPr>
          <w:rFonts w:ascii="Cambria" w:hAnsi="Cambria" w:cs="Arial"/>
        </w:rPr>
        <w:t xml:space="preserve"> the following types of clients:</w:t>
      </w:r>
    </w:p>
    <w:p w14:paraId="1C90D8A4" w14:textId="77777777" w:rsidR="006847BE" w:rsidRPr="00C202D6" w:rsidRDefault="006847BE" w:rsidP="00275CE3">
      <w:pPr>
        <w:numPr>
          <w:ilvl w:val="0"/>
          <w:numId w:val="2"/>
        </w:numPr>
        <w:autoSpaceDE w:val="0"/>
        <w:autoSpaceDN w:val="0"/>
        <w:jc w:val="both"/>
        <w:rPr>
          <w:rFonts w:ascii="Cambria" w:hAnsi="Cambria" w:cs="Arial"/>
          <w:color w:val="000000"/>
        </w:rPr>
      </w:pPr>
      <w:r w:rsidRPr="00C202D6">
        <w:rPr>
          <w:rFonts w:ascii="Cambria" w:hAnsi="Cambria" w:cs="Arial"/>
          <w:color w:val="000000"/>
        </w:rPr>
        <w:t xml:space="preserve">Individuals and High Net Worth </w:t>
      </w:r>
      <w:proofErr w:type="gramStart"/>
      <w:r w:rsidRPr="00C202D6">
        <w:rPr>
          <w:rFonts w:ascii="Cambria" w:hAnsi="Cambria" w:cs="Arial"/>
          <w:color w:val="000000"/>
        </w:rPr>
        <w:t>Individuals;</w:t>
      </w:r>
      <w:proofErr w:type="gramEnd"/>
    </w:p>
    <w:p w14:paraId="7BD3BBFA" w14:textId="77777777" w:rsidR="006847BE" w:rsidRPr="00C202D6" w:rsidRDefault="006847BE" w:rsidP="00275CE3">
      <w:pPr>
        <w:numPr>
          <w:ilvl w:val="0"/>
          <w:numId w:val="2"/>
        </w:numPr>
        <w:autoSpaceDE w:val="0"/>
        <w:autoSpaceDN w:val="0"/>
        <w:jc w:val="both"/>
        <w:rPr>
          <w:rFonts w:ascii="Cambria" w:hAnsi="Cambria" w:cs="Arial"/>
          <w:color w:val="000000"/>
        </w:rPr>
      </w:pPr>
      <w:r w:rsidRPr="00C202D6">
        <w:rPr>
          <w:rFonts w:ascii="Cambria" w:hAnsi="Cambria" w:cs="Arial"/>
          <w:color w:val="000000"/>
        </w:rPr>
        <w:t xml:space="preserve">Trusts, Estates or Charitable </w:t>
      </w:r>
      <w:proofErr w:type="gramStart"/>
      <w:r w:rsidRPr="00C202D6">
        <w:rPr>
          <w:rFonts w:ascii="Cambria" w:hAnsi="Cambria" w:cs="Arial"/>
          <w:color w:val="000000"/>
        </w:rPr>
        <w:t>Organizations;</w:t>
      </w:r>
      <w:proofErr w:type="gramEnd"/>
    </w:p>
    <w:p w14:paraId="04DF7310" w14:textId="77777777" w:rsidR="006847BE" w:rsidRPr="00C202D6" w:rsidRDefault="006847BE" w:rsidP="00275CE3">
      <w:pPr>
        <w:numPr>
          <w:ilvl w:val="0"/>
          <w:numId w:val="2"/>
        </w:numPr>
        <w:autoSpaceDE w:val="0"/>
        <w:autoSpaceDN w:val="0"/>
        <w:jc w:val="both"/>
        <w:rPr>
          <w:rFonts w:ascii="Cambria" w:hAnsi="Cambria" w:cs="Arial"/>
          <w:color w:val="000000"/>
        </w:rPr>
      </w:pPr>
      <w:r w:rsidRPr="00C202D6">
        <w:rPr>
          <w:rFonts w:ascii="Cambria" w:hAnsi="Cambria" w:cs="Arial"/>
          <w:color w:val="000000"/>
        </w:rPr>
        <w:t xml:space="preserve">Pension and Profit Sharing </w:t>
      </w:r>
      <w:proofErr w:type="gramStart"/>
      <w:r w:rsidRPr="00C202D6">
        <w:rPr>
          <w:rFonts w:ascii="Cambria" w:hAnsi="Cambria" w:cs="Arial"/>
          <w:color w:val="000000"/>
        </w:rPr>
        <w:t>Plans;</w:t>
      </w:r>
      <w:proofErr w:type="gramEnd"/>
    </w:p>
    <w:p w14:paraId="0B4DEF6D" w14:textId="77777777" w:rsidR="006847BE" w:rsidRPr="00C202D6" w:rsidRDefault="006847BE" w:rsidP="00275CE3">
      <w:pPr>
        <w:numPr>
          <w:ilvl w:val="0"/>
          <w:numId w:val="2"/>
        </w:numPr>
        <w:autoSpaceDE w:val="0"/>
        <w:autoSpaceDN w:val="0"/>
        <w:jc w:val="both"/>
        <w:rPr>
          <w:rFonts w:ascii="Cambria" w:hAnsi="Cambria" w:cs="Arial"/>
          <w:color w:val="000000"/>
        </w:rPr>
      </w:pPr>
      <w:r w:rsidRPr="00C202D6">
        <w:rPr>
          <w:rFonts w:ascii="Cambria" w:hAnsi="Cambria" w:cs="Arial"/>
          <w:color w:val="000000"/>
        </w:rPr>
        <w:t xml:space="preserve">Corporations, Limited Liability Companies and/or Other Business Types </w:t>
      </w:r>
    </w:p>
    <w:p w14:paraId="70FE2536" w14:textId="77777777" w:rsidR="006847BE" w:rsidRDefault="006847BE" w:rsidP="006847BE">
      <w:pPr>
        <w:autoSpaceDE w:val="0"/>
        <w:autoSpaceDN w:val="0"/>
        <w:jc w:val="both"/>
        <w:rPr>
          <w:rFonts w:ascii="Cambria" w:hAnsi="Cambria" w:cs="Arial"/>
          <w:color w:val="000000"/>
        </w:rPr>
      </w:pPr>
    </w:p>
    <w:p w14:paraId="07897F26" w14:textId="2DE7DBB5" w:rsidR="004F48A1" w:rsidRPr="00E87509" w:rsidRDefault="006847BE" w:rsidP="006847BE">
      <w:pPr>
        <w:autoSpaceDE w:val="0"/>
        <w:autoSpaceDN w:val="0"/>
        <w:jc w:val="both"/>
        <w:rPr>
          <w:rFonts w:ascii="Cambria" w:hAnsi="Cambria" w:cs="Arial"/>
          <w:color w:val="000000"/>
        </w:rPr>
      </w:pPr>
      <w:r>
        <w:rPr>
          <w:rFonts w:ascii="Cambria" w:hAnsi="Cambria" w:cs="Arial"/>
          <w:color w:val="000000"/>
        </w:rPr>
        <w:t xml:space="preserve">Our firm does not impose </w:t>
      </w:r>
      <w:r w:rsidRPr="00E87509">
        <w:rPr>
          <w:rFonts w:ascii="Cambria" w:hAnsi="Cambria" w:cs="Arial"/>
          <w:color w:val="000000"/>
        </w:rPr>
        <w:t>requirements for opening and maintaining accounts or otherwise engaging us</w:t>
      </w:r>
      <w:r>
        <w:rPr>
          <w:rFonts w:ascii="Cambria" w:hAnsi="Cambria" w:cs="Arial"/>
          <w:color w:val="000000"/>
        </w:rPr>
        <w:t>.</w:t>
      </w:r>
    </w:p>
    <w:p w14:paraId="068ED874" w14:textId="77777777" w:rsidR="006847BE" w:rsidRPr="00E87509" w:rsidRDefault="006847BE" w:rsidP="006847BE">
      <w:pPr>
        <w:pStyle w:val="NoSpacing"/>
        <w:jc w:val="center"/>
        <w:rPr>
          <w:rFonts w:ascii="Cambria" w:hAnsi="Cambria" w:cs="Arial"/>
        </w:rPr>
      </w:pPr>
    </w:p>
    <w:p w14:paraId="31127EDB" w14:textId="77777777" w:rsidR="006847BE" w:rsidRPr="00594E59" w:rsidRDefault="006847BE"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bCs/>
        </w:rPr>
      </w:pPr>
      <w:bookmarkStart w:id="16" w:name="_Toc358989482"/>
    </w:p>
    <w:p w14:paraId="2D99718D" w14:textId="77777777" w:rsidR="006847BE" w:rsidRDefault="006847BE" w:rsidP="0002356D">
      <w:pPr>
        <w:pStyle w:val="NoSpacing"/>
        <w:pBdr>
          <w:top w:val="single" w:sz="4" w:space="1" w:color="auto"/>
          <w:left w:val="single" w:sz="4" w:space="4" w:color="auto"/>
          <w:bottom w:val="single" w:sz="4" w:space="1" w:color="auto"/>
          <w:right w:val="single" w:sz="4" w:space="4" w:color="auto"/>
        </w:pBdr>
        <w:shd w:val="clear" w:color="auto" w:fill="000000" w:themeFill="text1"/>
        <w:jc w:val="center"/>
        <w:outlineLvl w:val="0"/>
        <w:rPr>
          <w:rFonts w:ascii="Cambria" w:hAnsi="Cambria" w:cs="Arial"/>
          <w:b/>
          <w:bCs/>
          <w:sz w:val="24"/>
          <w:szCs w:val="24"/>
        </w:rPr>
      </w:pPr>
      <w:bookmarkStart w:id="17" w:name="_Toc102743505"/>
      <w:r w:rsidRPr="00DF224D">
        <w:rPr>
          <w:rFonts w:ascii="Cambria" w:hAnsi="Cambria" w:cs="Arial"/>
          <w:b/>
          <w:bCs/>
          <w:sz w:val="24"/>
          <w:szCs w:val="24"/>
        </w:rPr>
        <w:t>Item 8: Methods of Analysis, Investment Strategies &amp; Risk of Loss</w:t>
      </w:r>
      <w:bookmarkEnd w:id="16"/>
      <w:bookmarkEnd w:id="17"/>
    </w:p>
    <w:p w14:paraId="72A5E777" w14:textId="77777777" w:rsidR="006847BE" w:rsidRPr="00594E59" w:rsidRDefault="006847BE"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bCs/>
        </w:rPr>
      </w:pPr>
    </w:p>
    <w:p w14:paraId="74E2BD29" w14:textId="77777777" w:rsidR="00B37D17" w:rsidRPr="00E87509" w:rsidRDefault="00B37D17" w:rsidP="0059716A">
      <w:pPr>
        <w:pStyle w:val="NoSpacing"/>
        <w:jc w:val="center"/>
        <w:rPr>
          <w:rFonts w:ascii="Cambria" w:hAnsi="Cambria" w:cs="Arial"/>
          <w:b/>
          <w:bCs/>
          <w:u w:val="single"/>
        </w:rPr>
      </w:pPr>
    </w:p>
    <w:p w14:paraId="397FB2AC" w14:textId="77777777" w:rsidR="008A75CC" w:rsidRPr="008A75CC" w:rsidRDefault="00B8390A" w:rsidP="008A75CC">
      <w:pPr>
        <w:pBdr>
          <w:bottom w:val="single" w:sz="4" w:space="1" w:color="auto"/>
        </w:pBdr>
        <w:tabs>
          <w:tab w:val="left" w:pos="720"/>
        </w:tabs>
        <w:jc w:val="both"/>
        <w:rPr>
          <w:rFonts w:ascii="Cambria" w:hAnsi="Cambria" w:cs="Arial"/>
          <w:b/>
        </w:rPr>
      </w:pPr>
      <w:r>
        <w:rPr>
          <w:rFonts w:ascii="Cambria" w:hAnsi="Cambria" w:cs="Arial"/>
          <w:b/>
        </w:rPr>
        <w:t>Methods of Analysis</w:t>
      </w:r>
    </w:p>
    <w:p w14:paraId="72F65629" w14:textId="77777777" w:rsidR="008A75CC" w:rsidRPr="008A75CC" w:rsidRDefault="008A75CC" w:rsidP="008A75CC">
      <w:pPr>
        <w:tabs>
          <w:tab w:val="left" w:pos="720"/>
        </w:tabs>
        <w:jc w:val="both"/>
        <w:rPr>
          <w:rFonts w:ascii="Cambria" w:hAnsi="Cambria" w:cs="Arial"/>
          <w:u w:val="single"/>
        </w:rPr>
      </w:pPr>
    </w:p>
    <w:p w14:paraId="6F544F63" w14:textId="77777777" w:rsidR="008A75CC" w:rsidRPr="008A75CC" w:rsidRDefault="008A75CC" w:rsidP="008A75CC">
      <w:pPr>
        <w:tabs>
          <w:tab w:val="left" w:pos="720"/>
        </w:tabs>
        <w:jc w:val="both"/>
        <w:rPr>
          <w:rFonts w:ascii="Cambria" w:hAnsi="Cambria" w:cs="Arial"/>
          <w:u w:val="single"/>
        </w:rPr>
      </w:pPr>
      <w:r w:rsidRPr="008A75CC">
        <w:rPr>
          <w:rFonts w:ascii="Cambria" w:hAnsi="Cambria" w:cs="Arial"/>
        </w:rPr>
        <w:t>We use the following methods of analysis in formulating our investment advice and/or managing client assets:</w:t>
      </w:r>
    </w:p>
    <w:p w14:paraId="3D7DA2F5" w14:textId="5523D357" w:rsidR="000A2D62" w:rsidRDefault="000A2D62" w:rsidP="00B83B34">
      <w:pPr>
        <w:jc w:val="both"/>
        <w:rPr>
          <w:rFonts w:ascii="Cambria" w:hAnsi="Cambria" w:cs="Arial"/>
          <w:highlight w:val="yellow"/>
        </w:rPr>
      </w:pPr>
    </w:p>
    <w:p w14:paraId="07CCC314" w14:textId="77777777" w:rsidR="00B83B34" w:rsidRPr="00A83986" w:rsidRDefault="00B83B34" w:rsidP="00B83B34">
      <w:pPr>
        <w:jc w:val="both"/>
        <w:rPr>
          <w:rFonts w:ascii="Cambria" w:hAnsi="Cambria"/>
        </w:rPr>
      </w:pPr>
      <w:r w:rsidRPr="00A83986">
        <w:rPr>
          <w:rFonts w:ascii="Cambria" w:hAnsi="Cambria"/>
          <w:b/>
          <w:bCs/>
          <w:iCs/>
        </w:rPr>
        <w:t xml:space="preserve">Charting: </w:t>
      </w:r>
      <w:r w:rsidRPr="00A83986">
        <w:rPr>
          <w:rFonts w:ascii="Cambria" w:hAnsi="Cambria"/>
        </w:rPr>
        <w:t xml:space="preserve">In this type of technical analysis, our firm reviews charts of market and security activity </w:t>
      </w:r>
      <w:proofErr w:type="gramStart"/>
      <w:r w:rsidRPr="00A83986">
        <w:rPr>
          <w:rFonts w:ascii="Cambria" w:hAnsi="Cambria"/>
        </w:rPr>
        <w:t>in an attempt to</w:t>
      </w:r>
      <w:proofErr w:type="gramEnd"/>
      <w:r w:rsidRPr="00A83986">
        <w:rPr>
          <w:rFonts w:ascii="Cambria" w:hAnsi="Cambria"/>
        </w:rPr>
        <w:t xml:space="preserve"> identify when the market is moving up or down and to predict how long the trend may last and when that trend might reverse. </w:t>
      </w:r>
    </w:p>
    <w:p w14:paraId="615518F0" w14:textId="77777777" w:rsidR="00B83B34" w:rsidRDefault="00B83B34" w:rsidP="00B83B34">
      <w:pPr>
        <w:jc w:val="both"/>
        <w:rPr>
          <w:rFonts w:ascii="Cambria" w:hAnsi="Cambria" w:cs="Arial"/>
          <w:highlight w:val="yellow"/>
        </w:rPr>
      </w:pPr>
    </w:p>
    <w:p w14:paraId="6194007F" w14:textId="77777777" w:rsidR="00B83B34" w:rsidRDefault="00B83B34" w:rsidP="00B83B34">
      <w:pPr>
        <w:jc w:val="both"/>
        <w:rPr>
          <w:rFonts w:ascii="Cambria" w:hAnsi="Cambria"/>
          <w:bCs/>
          <w:iCs/>
        </w:rPr>
      </w:pPr>
      <w:r w:rsidRPr="00A83986">
        <w:rPr>
          <w:rFonts w:ascii="Cambria" w:hAnsi="Cambria"/>
          <w:b/>
          <w:bCs/>
          <w:iCs/>
        </w:rPr>
        <w:t xml:space="preserve">Cyclical Analysis: </w:t>
      </w:r>
      <w:r w:rsidRPr="00A83986">
        <w:rPr>
          <w:rFonts w:ascii="Cambria" w:hAnsi="Cambria"/>
          <w:bCs/>
          <w:iCs/>
        </w:rPr>
        <w:t xml:space="preserve">Statistical analysis of specific events occurring at </w:t>
      </w:r>
      <w:proofErr w:type="gramStart"/>
      <w:r w:rsidRPr="00A83986">
        <w:rPr>
          <w:rFonts w:ascii="Cambria" w:hAnsi="Cambria"/>
          <w:bCs/>
          <w:iCs/>
        </w:rPr>
        <w:t>a sufficient number of</w:t>
      </w:r>
      <w:proofErr w:type="gramEnd"/>
      <w:r w:rsidRPr="00A83986">
        <w:rPr>
          <w:rFonts w:ascii="Cambria" w:hAnsi="Cambria"/>
          <w:bCs/>
          <w:iCs/>
        </w:rPr>
        <w:t xml:space="preserve"> relatively predictable intervals that they can be forecasted into the future. Cyclical analysis asserts that cyclical forces drive price movements in the financial markets. Risks include </w:t>
      </w:r>
      <w:proofErr w:type="gramStart"/>
      <w:r w:rsidRPr="00A83986">
        <w:rPr>
          <w:rFonts w:ascii="Cambria" w:hAnsi="Cambria"/>
          <w:bCs/>
          <w:iCs/>
        </w:rPr>
        <w:t>that cycles</w:t>
      </w:r>
      <w:proofErr w:type="gramEnd"/>
      <w:r w:rsidRPr="00A83986">
        <w:rPr>
          <w:rFonts w:ascii="Cambria" w:hAnsi="Cambria"/>
          <w:bCs/>
          <w:iCs/>
        </w:rPr>
        <w:t xml:space="preserve"> may invert or disappear and there is no expectation that this type of analysis will pinpoint turning points, instead be used in conjunction with other methods of analysis.</w:t>
      </w:r>
    </w:p>
    <w:p w14:paraId="2EB11B7F" w14:textId="77777777" w:rsidR="00B83B34" w:rsidRDefault="00B83B34" w:rsidP="00B83B34">
      <w:pPr>
        <w:jc w:val="both"/>
        <w:rPr>
          <w:rFonts w:ascii="Cambria" w:hAnsi="Cambria" w:cs="Arial"/>
          <w:highlight w:val="yellow"/>
        </w:rPr>
      </w:pPr>
    </w:p>
    <w:p w14:paraId="7C18B108" w14:textId="77777777" w:rsidR="00B83B34" w:rsidRPr="00A83986" w:rsidRDefault="00B83B34" w:rsidP="00B83B34">
      <w:pPr>
        <w:jc w:val="both"/>
        <w:rPr>
          <w:rFonts w:ascii="Cambria" w:hAnsi="Cambria"/>
          <w:bCs/>
          <w:iCs/>
          <w:lang w:val="en"/>
        </w:rPr>
      </w:pPr>
      <w:r w:rsidRPr="00A83986">
        <w:rPr>
          <w:rFonts w:ascii="Cambria" w:hAnsi="Cambria"/>
          <w:b/>
          <w:bCs/>
          <w:iCs/>
        </w:rPr>
        <w:t xml:space="preserve">Fundamental Analysis: </w:t>
      </w:r>
      <w:proofErr w:type="spellStart"/>
      <w:r w:rsidRPr="00A83986">
        <w:rPr>
          <w:rFonts w:ascii="Cambria" w:hAnsi="Cambria"/>
          <w:bCs/>
          <w:iCs/>
        </w:rPr>
        <w:t>T</w:t>
      </w:r>
      <w:r w:rsidRPr="00A83986">
        <w:rPr>
          <w:rFonts w:ascii="Cambria" w:hAnsi="Cambria"/>
          <w:bCs/>
          <w:iCs/>
          <w:lang w:val="en"/>
        </w:rPr>
        <w:t>he</w:t>
      </w:r>
      <w:proofErr w:type="spellEnd"/>
      <w:r w:rsidRPr="00A83986">
        <w:rPr>
          <w:rFonts w:ascii="Cambria" w:hAnsi="Cambria"/>
          <w:bCs/>
          <w:iCs/>
          <w:lang w:val="en"/>
        </w:rPr>
        <w:t xml:space="preserve"> analysis of a business's </w:t>
      </w:r>
      <w:r w:rsidRPr="00A83986">
        <w:rPr>
          <w:rFonts w:ascii="Cambria" w:hAnsi="Cambria"/>
        </w:rPr>
        <w:t>financial statements</w:t>
      </w:r>
      <w:r w:rsidRPr="00A83986">
        <w:rPr>
          <w:rFonts w:ascii="Cambria" w:hAnsi="Cambria"/>
          <w:bCs/>
          <w:iCs/>
          <w:lang w:val="en"/>
        </w:rPr>
        <w:t xml:space="preserve"> (usually to analyze the business's </w:t>
      </w:r>
      <w:r w:rsidRPr="00A83986">
        <w:rPr>
          <w:rFonts w:ascii="Cambria" w:hAnsi="Cambria"/>
        </w:rPr>
        <w:t>assets</w:t>
      </w:r>
      <w:r w:rsidRPr="00A83986">
        <w:rPr>
          <w:rFonts w:ascii="Cambria" w:hAnsi="Cambria"/>
          <w:bCs/>
          <w:iCs/>
          <w:lang w:val="en"/>
        </w:rPr>
        <w:t xml:space="preserve">, </w:t>
      </w:r>
      <w:r w:rsidRPr="00A83986">
        <w:rPr>
          <w:rFonts w:ascii="Cambria" w:hAnsi="Cambria"/>
        </w:rPr>
        <w:t>liabilities</w:t>
      </w:r>
      <w:r w:rsidRPr="00A83986">
        <w:rPr>
          <w:rFonts w:ascii="Cambria" w:hAnsi="Cambria"/>
          <w:bCs/>
          <w:iCs/>
          <w:lang w:val="en"/>
        </w:rPr>
        <w:t xml:space="preserve">, and </w:t>
      </w:r>
      <w:r w:rsidRPr="00A83986">
        <w:rPr>
          <w:rFonts w:ascii="Cambria" w:hAnsi="Cambria"/>
        </w:rPr>
        <w:t>earnings</w:t>
      </w:r>
      <w:r w:rsidRPr="00A83986">
        <w:rPr>
          <w:rFonts w:ascii="Cambria" w:hAnsi="Cambria"/>
          <w:bCs/>
          <w:iCs/>
          <w:lang w:val="en"/>
        </w:rPr>
        <w:t xml:space="preserve">), health, and its </w:t>
      </w:r>
      <w:r w:rsidRPr="00A83986">
        <w:rPr>
          <w:rFonts w:ascii="Cambria" w:hAnsi="Cambria"/>
        </w:rPr>
        <w:t>competitors</w:t>
      </w:r>
      <w:r w:rsidRPr="00A83986">
        <w:rPr>
          <w:rFonts w:ascii="Cambria" w:hAnsi="Cambria"/>
          <w:bCs/>
          <w:iCs/>
          <w:lang w:val="en"/>
        </w:rPr>
        <w:t xml:space="preserve"> and </w:t>
      </w:r>
      <w:r w:rsidRPr="00A83986">
        <w:rPr>
          <w:rFonts w:ascii="Cambria" w:hAnsi="Cambria"/>
        </w:rPr>
        <w:t>markets</w:t>
      </w:r>
      <w:r w:rsidRPr="00A83986">
        <w:rPr>
          <w:rFonts w:ascii="Cambria" w:hAnsi="Cambria"/>
          <w:bCs/>
          <w:iCs/>
          <w:lang w:val="en"/>
        </w:rPr>
        <w:t xml:space="preserve">. When analyzing a stock, futures contract, or currency using fundamental analysis there are two basic approaches one can use: </w:t>
      </w:r>
      <w:proofErr w:type="gramStart"/>
      <w:r w:rsidRPr="00A83986">
        <w:rPr>
          <w:rFonts w:ascii="Cambria" w:hAnsi="Cambria"/>
          <w:bCs/>
          <w:iCs/>
          <w:lang w:val="en"/>
        </w:rPr>
        <w:t>bottom up</w:t>
      </w:r>
      <w:proofErr w:type="gramEnd"/>
      <w:r w:rsidRPr="00A83986">
        <w:rPr>
          <w:rFonts w:ascii="Cambria" w:hAnsi="Cambria"/>
          <w:bCs/>
          <w:iCs/>
          <w:lang w:val="en"/>
        </w:rPr>
        <w:t xml:space="preserve"> analysis and top down analysis. The terms are used to distinguish such analysis from other types of </w:t>
      </w:r>
      <w:r w:rsidRPr="00A83986">
        <w:rPr>
          <w:rFonts w:ascii="Cambria" w:hAnsi="Cambria"/>
        </w:rPr>
        <w:t>investment analysis</w:t>
      </w:r>
      <w:r w:rsidRPr="00A83986">
        <w:rPr>
          <w:rFonts w:ascii="Cambria" w:hAnsi="Cambria"/>
          <w:bCs/>
          <w:iCs/>
          <w:lang w:val="en"/>
        </w:rPr>
        <w:t xml:space="preserve">, such as </w:t>
      </w:r>
      <w:r w:rsidRPr="00A83986">
        <w:rPr>
          <w:rFonts w:ascii="Cambria" w:hAnsi="Cambria"/>
        </w:rPr>
        <w:t>quantitative</w:t>
      </w:r>
      <w:r w:rsidRPr="00A83986">
        <w:rPr>
          <w:rFonts w:ascii="Cambria" w:hAnsi="Cambria"/>
          <w:bCs/>
          <w:iCs/>
          <w:lang w:val="en"/>
        </w:rPr>
        <w:t xml:space="preserve"> and </w:t>
      </w:r>
      <w:r w:rsidRPr="00A83986">
        <w:rPr>
          <w:rFonts w:ascii="Cambria" w:hAnsi="Cambria"/>
        </w:rPr>
        <w:t>technical</w:t>
      </w:r>
      <w:r w:rsidRPr="00A83986">
        <w:rPr>
          <w:rFonts w:ascii="Cambria" w:hAnsi="Cambria"/>
          <w:bCs/>
          <w:iCs/>
          <w:lang w:val="en"/>
        </w:rPr>
        <w:t>.</w:t>
      </w:r>
      <w:r w:rsidRPr="00A83986">
        <w:rPr>
          <w:rFonts w:ascii="Cambria" w:eastAsia="Times New Roman" w:hAnsi="Cambria"/>
          <w:lang w:val="en"/>
        </w:rPr>
        <w:t xml:space="preserve"> </w:t>
      </w:r>
      <w:r w:rsidRPr="00A83986">
        <w:rPr>
          <w:rFonts w:ascii="Cambria" w:hAnsi="Cambria"/>
          <w:bCs/>
          <w:iCs/>
          <w:lang w:val="en"/>
        </w:rPr>
        <w:t xml:space="preserve">Fundamental analysis is performed on historical and present data, but with the goal of making financial </w:t>
      </w:r>
      <w:r w:rsidRPr="00A83986">
        <w:rPr>
          <w:rFonts w:ascii="Cambria" w:hAnsi="Cambria"/>
        </w:rPr>
        <w:t>forecasts</w:t>
      </w:r>
      <w:r w:rsidRPr="00A83986">
        <w:rPr>
          <w:rFonts w:ascii="Cambria" w:hAnsi="Cambria"/>
          <w:bCs/>
          <w:iCs/>
          <w:lang w:val="en"/>
        </w:rPr>
        <w:t xml:space="preserve">. There are several possible objectives: (a) to conduct a company </w:t>
      </w:r>
      <w:r w:rsidRPr="00A83986">
        <w:rPr>
          <w:rFonts w:ascii="Cambria" w:hAnsi="Cambria"/>
        </w:rPr>
        <w:t>stock valuation</w:t>
      </w:r>
      <w:r w:rsidRPr="00A83986">
        <w:rPr>
          <w:rFonts w:ascii="Cambria" w:hAnsi="Cambria"/>
          <w:bCs/>
          <w:iCs/>
          <w:lang w:val="en"/>
        </w:rPr>
        <w:t xml:space="preserve"> and predict its probable price </w:t>
      </w:r>
      <w:r w:rsidRPr="00A83986">
        <w:rPr>
          <w:rFonts w:ascii="Cambria" w:hAnsi="Cambria"/>
          <w:bCs/>
          <w:iCs/>
          <w:lang w:val="en"/>
        </w:rPr>
        <w:lastRenderedPageBreak/>
        <w:t xml:space="preserve">evolution; (b) to make a projection on its business performance; (c) to evaluate its management and make internal business decisions; (d) and/or to calculate its </w:t>
      </w:r>
      <w:r w:rsidRPr="00A83986">
        <w:rPr>
          <w:rFonts w:ascii="Cambria" w:hAnsi="Cambria"/>
        </w:rPr>
        <w:t>credit risk</w:t>
      </w:r>
      <w:r w:rsidRPr="00A83986">
        <w:rPr>
          <w:rFonts w:ascii="Cambria" w:hAnsi="Cambria"/>
          <w:bCs/>
          <w:iCs/>
          <w:lang w:val="en"/>
        </w:rPr>
        <w:t>.; and (e) to find out the intrinsic value of the share.</w:t>
      </w:r>
    </w:p>
    <w:p w14:paraId="5A4C8474" w14:textId="77777777" w:rsidR="00B83B34" w:rsidRPr="00A83986" w:rsidRDefault="00B83B34" w:rsidP="00B83B34">
      <w:pPr>
        <w:jc w:val="both"/>
        <w:rPr>
          <w:rFonts w:ascii="Cambria" w:hAnsi="Cambria"/>
          <w:bCs/>
          <w:iCs/>
          <w:lang w:val="en"/>
        </w:rPr>
      </w:pPr>
    </w:p>
    <w:p w14:paraId="44823C6B" w14:textId="77777777" w:rsidR="00B83B34" w:rsidRPr="00A83986" w:rsidRDefault="00B83B34" w:rsidP="00B83B34">
      <w:pPr>
        <w:jc w:val="both"/>
        <w:rPr>
          <w:rFonts w:ascii="Cambria" w:hAnsi="Cambria"/>
        </w:rPr>
      </w:pPr>
      <w:r w:rsidRPr="00A83986">
        <w:rPr>
          <w:rFonts w:ascii="Cambria" w:hAnsi="Cambria"/>
          <w:bCs/>
          <w:iCs/>
          <w:lang w:val="en"/>
        </w:rPr>
        <w:t xml:space="preserve">When the objective of the analysis is to determine what stock to buy and at what price, there are two basic methodologies investors rely upon: (a) Fundamental analysis maintains that markets may misprice a security in the short run but that the "correct" price will eventually be reached. </w:t>
      </w:r>
      <w:r w:rsidRPr="00A83986">
        <w:rPr>
          <w:rFonts w:ascii="Cambria" w:hAnsi="Cambria"/>
        </w:rPr>
        <w:t>Profits</w:t>
      </w:r>
      <w:r w:rsidRPr="00A83986">
        <w:rPr>
          <w:rFonts w:ascii="Cambria" w:hAnsi="Cambria"/>
          <w:bCs/>
          <w:iCs/>
          <w:lang w:val="en"/>
        </w:rPr>
        <w:t xml:space="preserve"> can be made by purchasing the mispriced security and then waiting for the market to recognize its "mistake" and reprice the security.; and (b) </w:t>
      </w:r>
      <w:r w:rsidRPr="00A83986">
        <w:rPr>
          <w:rFonts w:ascii="Cambria" w:hAnsi="Cambria"/>
        </w:rPr>
        <w:t>Technical analysis</w:t>
      </w:r>
      <w:r w:rsidRPr="00A83986">
        <w:rPr>
          <w:rFonts w:ascii="Cambria" w:hAnsi="Cambria"/>
          <w:bCs/>
          <w:iCs/>
          <w:lang w:val="en"/>
        </w:rPr>
        <w:t xml:space="preserve"> maintains that all information is reflected already in the price of a </w:t>
      </w:r>
      <w:r w:rsidRPr="00A83986">
        <w:rPr>
          <w:rFonts w:ascii="Cambria" w:hAnsi="Cambria"/>
        </w:rPr>
        <w:t>security</w:t>
      </w:r>
      <w:r w:rsidRPr="00A83986">
        <w:rPr>
          <w:rFonts w:ascii="Cambria" w:hAnsi="Cambria"/>
          <w:bCs/>
          <w:iCs/>
          <w:lang w:val="en"/>
        </w:rPr>
        <w:t xml:space="preserve">. Technical analysts analyze trends and believe that sentiment changes predate and predict trend changes. Investors' emotional responses to price movements lead to recognizable price chart patterns. Technical analysts also analyze historical trends to predict future price movement. Investors can use one or </w:t>
      </w:r>
      <w:proofErr w:type="gramStart"/>
      <w:r w:rsidRPr="00A83986">
        <w:rPr>
          <w:rFonts w:ascii="Cambria" w:hAnsi="Cambria"/>
          <w:bCs/>
          <w:iCs/>
          <w:lang w:val="en"/>
        </w:rPr>
        <w:t>both of these</w:t>
      </w:r>
      <w:proofErr w:type="gramEnd"/>
      <w:r w:rsidRPr="00A83986">
        <w:rPr>
          <w:rFonts w:ascii="Cambria" w:hAnsi="Cambria"/>
          <w:bCs/>
          <w:iCs/>
          <w:lang w:val="en"/>
        </w:rPr>
        <w:t xml:space="preserve"> different but complementary methods for stock picking. </w:t>
      </w:r>
      <w:r w:rsidRPr="00A83986">
        <w:rPr>
          <w:rFonts w:ascii="Cambria" w:hAnsi="Cambria"/>
        </w:rPr>
        <w:t xml:space="preserve">This presents a potential risk, as the price of a security can move up or down along with the overall market regardless of the economic and financial factors considered in evaluating the stock. </w:t>
      </w:r>
    </w:p>
    <w:p w14:paraId="5286DB3E" w14:textId="77777777" w:rsidR="00B83B34" w:rsidRDefault="00B83B34" w:rsidP="00B83B34">
      <w:pPr>
        <w:jc w:val="both"/>
        <w:rPr>
          <w:rFonts w:ascii="Cambria" w:hAnsi="Cambria"/>
          <w:b/>
          <w:bCs/>
          <w:iCs/>
        </w:rPr>
      </w:pPr>
    </w:p>
    <w:p w14:paraId="0988546D" w14:textId="70BE6072" w:rsidR="00B83B34" w:rsidRPr="00A83986" w:rsidRDefault="00B83B34" w:rsidP="00B83B34">
      <w:pPr>
        <w:jc w:val="both"/>
        <w:rPr>
          <w:rFonts w:ascii="Cambria" w:hAnsi="Cambria"/>
        </w:rPr>
      </w:pPr>
      <w:r w:rsidRPr="00A83986">
        <w:rPr>
          <w:rFonts w:ascii="Cambria" w:hAnsi="Cambria"/>
          <w:b/>
          <w:bCs/>
          <w:iCs/>
        </w:rPr>
        <w:t>Qualitative Analysis:</w:t>
      </w:r>
      <w:r w:rsidRPr="00A83986">
        <w:rPr>
          <w:rFonts w:ascii="Cambria" w:hAnsi="Cambria"/>
          <w:iCs/>
        </w:rPr>
        <w:t xml:space="preserve"> A securities analysis that uses subjective judgment based on unquantifiable information, such as management expertise, industry cycles, strength of research and development, and labor relations. Qualitative analysis contrasts with </w:t>
      </w:r>
      <w:r w:rsidRPr="00A83986">
        <w:rPr>
          <w:rFonts w:ascii="Cambria" w:hAnsi="Cambria"/>
        </w:rPr>
        <w:t>quantitative analysis</w:t>
      </w:r>
      <w:r w:rsidRPr="00A83986">
        <w:rPr>
          <w:rFonts w:ascii="Cambria" w:hAnsi="Cambria"/>
          <w:iCs/>
        </w:rPr>
        <w:t xml:space="preserve">, which focuses on numbers that can be found on reports such as </w:t>
      </w:r>
      <w:r w:rsidRPr="00A83986">
        <w:rPr>
          <w:rFonts w:ascii="Cambria" w:hAnsi="Cambria"/>
        </w:rPr>
        <w:t>balance sheets</w:t>
      </w:r>
      <w:r w:rsidRPr="00A83986">
        <w:rPr>
          <w:rFonts w:ascii="Cambria" w:hAnsi="Cambria"/>
          <w:iCs/>
        </w:rPr>
        <w:t xml:space="preserve">. The two techniques, however, will often be used together </w:t>
      </w:r>
      <w:proofErr w:type="gramStart"/>
      <w:r w:rsidRPr="00A83986">
        <w:rPr>
          <w:rFonts w:ascii="Cambria" w:hAnsi="Cambria"/>
          <w:iCs/>
        </w:rPr>
        <w:t>in order to</w:t>
      </w:r>
      <w:proofErr w:type="gramEnd"/>
      <w:r w:rsidRPr="00A83986">
        <w:rPr>
          <w:rFonts w:ascii="Cambria" w:hAnsi="Cambria"/>
          <w:iCs/>
        </w:rPr>
        <w:t xml:space="preserve"> examine a company's operations and evaluate its potential as an investment opportunity.  Qualitative analysis deals with intangible, inexact concerns that belong to the social and experiential realm rather than the mathematical one. This approach depends on the kind of intelligence that machines (currently) lack, since things like positive associations with a brand, management trustworthiness, customer satisfaction, competitive advantage and cultural shifts are difficult, arguably impossible, to capture with numerical inputs.</w:t>
      </w:r>
      <w:r w:rsidRPr="00A83986">
        <w:rPr>
          <w:rFonts w:ascii="Cambria" w:hAnsi="Cambria"/>
        </w:rPr>
        <w:t xml:space="preserve"> A risk in using qualitative analysis is that subjective judgment may prove incorrect.</w:t>
      </w:r>
    </w:p>
    <w:p w14:paraId="511DE1C4" w14:textId="77777777" w:rsidR="00B83B34" w:rsidRDefault="00B83B34" w:rsidP="00B83B34">
      <w:pPr>
        <w:jc w:val="both"/>
        <w:rPr>
          <w:rFonts w:ascii="Cambria" w:hAnsi="Cambria"/>
          <w:b/>
          <w:bCs/>
          <w:iCs/>
        </w:rPr>
      </w:pPr>
    </w:p>
    <w:p w14:paraId="7B345248" w14:textId="51129653" w:rsidR="00B83B34" w:rsidRPr="00A83986" w:rsidRDefault="00B83B34" w:rsidP="00B83B34">
      <w:pPr>
        <w:jc w:val="both"/>
        <w:rPr>
          <w:rFonts w:ascii="Cambria" w:hAnsi="Cambria"/>
        </w:rPr>
      </w:pPr>
      <w:r w:rsidRPr="00A83986">
        <w:rPr>
          <w:rFonts w:ascii="Cambria" w:hAnsi="Cambria"/>
          <w:b/>
          <w:bCs/>
          <w:iCs/>
        </w:rPr>
        <w:t xml:space="preserve">Quantitative Analysis: </w:t>
      </w:r>
      <w:r w:rsidRPr="00A83986">
        <w:rPr>
          <w:rFonts w:ascii="Cambria" w:hAnsi="Cambria"/>
          <w:lang w:val="en"/>
        </w:rPr>
        <w:t xml:space="preserve">The use of models, or algorithms, to evaluate assets for investment. The process usually consists of searching vast databases for patterns, such as correlations among liquid assets or price-movement patterns (trend following or mean reversion). The resulting strategies may involve high-frequency trading. </w:t>
      </w:r>
      <w:r w:rsidRPr="00A83986">
        <w:rPr>
          <w:rFonts w:ascii="Cambria" w:hAnsi="Cambria"/>
        </w:rPr>
        <w:t>The results of the analysis are taken into consideration in the decision to buy or sell securities and in the management of portfolio characteristics. A risk in using quantitative analysis is that the methods or models used may be based on assumptions that prove to be incorrect.</w:t>
      </w:r>
    </w:p>
    <w:p w14:paraId="5717B736" w14:textId="77777777" w:rsidR="00B83B34" w:rsidRDefault="00B83B34" w:rsidP="00B83B34">
      <w:pPr>
        <w:jc w:val="both"/>
        <w:rPr>
          <w:rFonts w:ascii="Cambria" w:hAnsi="Cambria"/>
          <w:b/>
          <w:lang w:val="en"/>
        </w:rPr>
      </w:pPr>
    </w:p>
    <w:p w14:paraId="5DFD63B1" w14:textId="403547FE" w:rsidR="00B83B34" w:rsidRPr="00A83986" w:rsidRDefault="00B83B34" w:rsidP="00B83B34">
      <w:pPr>
        <w:jc w:val="both"/>
        <w:rPr>
          <w:rFonts w:ascii="Cambria" w:hAnsi="Cambria"/>
          <w:iCs/>
        </w:rPr>
      </w:pPr>
      <w:r w:rsidRPr="00A83986">
        <w:rPr>
          <w:rFonts w:ascii="Cambria" w:hAnsi="Cambria"/>
          <w:b/>
          <w:lang w:val="en"/>
        </w:rPr>
        <w:t>Sector Analysis</w:t>
      </w:r>
      <w:r w:rsidRPr="00A83986">
        <w:rPr>
          <w:rFonts w:ascii="Cambria" w:hAnsi="Cambria"/>
          <w:lang w:val="en"/>
        </w:rPr>
        <w:t xml:space="preserve">: </w:t>
      </w:r>
      <w:r w:rsidRPr="00A83986">
        <w:rPr>
          <w:rFonts w:ascii="Cambria" w:hAnsi="Cambria"/>
          <w:iCs/>
          <w:lang w:val="en"/>
        </w:rPr>
        <w:t>Sector analysis</w:t>
      </w:r>
      <w:r w:rsidRPr="00A83986">
        <w:rPr>
          <w:rFonts w:ascii="Cambria" w:hAnsi="Cambria"/>
          <w:lang w:val="en"/>
        </w:rPr>
        <w:t xml:space="preserve"> involves identification and analysis of various industries or </w:t>
      </w:r>
      <w:r w:rsidRPr="00A83986">
        <w:rPr>
          <w:rFonts w:ascii="Cambria" w:hAnsi="Cambria"/>
        </w:rPr>
        <w:t>economic sectors</w:t>
      </w:r>
      <w:r w:rsidRPr="00A83986">
        <w:rPr>
          <w:rFonts w:ascii="Cambria" w:hAnsi="Cambria"/>
          <w:lang w:val="en"/>
        </w:rPr>
        <w:t xml:space="preserve"> that are likely to exhibit superior performance. Academic studies indicate that the health of a stock's sector is as important as the performance of the individual stock itself. In other words, even the best stock located in a weak sector will often perform poorly because that sector is out of favor. Each industry has differences in terms of its customer base, </w:t>
      </w:r>
      <w:r w:rsidRPr="00A83986">
        <w:rPr>
          <w:rFonts w:ascii="Cambria" w:hAnsi="Cambria"/>
        </w:rPr>
        <w:t>market share</w:t>
      </w:r>
      <w:r w:rsidRPr="00A83986">
        <w:rPr>
          <w:rFonts w:ascii="Cambria" w:hAnsi="Cambria"/>
          <w:lang w:val="en"/>
        </w:rPr>
        <w:t xml:space="preserve"> among firms, industry growth, competition, </w:t>
      </w:r>
      <w:proofErr w:type="gramStart"/>
      <w:r w:rsidRPr="00A83986">
        <w:rPr>
          <w:rFonts w:ascii="Cambria" w:hAnsi="Cambria"/>
          <w:lang w:val="en"/>
        </w:rPr>
        <w:t>regulation</w:t>
      </w:r>
      <w:proofErr w:type="gramEnd"/>
      <w:r w:rsidRPr="00A83986">
        <w:rPr>
          <w:rFonts w:ascii="Cambria" w:hAnsi="Cambria"/>
          <w:lang w:val="en"/>
        </w:rPr>
        <w:t xml:space="preserve"> and business cycles. Learning how the industry operates provides a deeper understanding of a company's financial health. One method of analyzing a company's growth potential is examining whether the </w:t>
      </w:r>
      <w:proofErr w:type="gramStart"/>
      <w:r w:rsidRPr="00A83986">
        <w:rPr>
          <w:rFonts w:ascii="Cambria" w:hAnsi="Cambria"/>
          <w:lang w:val="en"/>
        </w:rPr>
        <w:t>amount</w:t>
      </w:r>
      <w:proofErr w:type="gramEnd"/>
      <w:r w:rsidRPr="00A83986">
        <w:rPr>
          <w:rFonts w:ascii="Cambria" w:hAnsi="Cambria"/>
          <w:lang w:val="en"/>
        </w:rPr>
        <w:t xml:space="preserve"> of customers in the overall market is expected to grow. In some markets, there is zero or negative growth, a factor demanding careful consideration. Additionally, market analysts recommend that investors should monitor sectors that are nearing the bottom of performance rankings for possible signs of an impending turnaround.</w:t>
      </w:r>
    </w:p>
    <w:p w14:paraId="797EBE94" w14:textId="77777777" w:rsidR="00B83B34" w:rsidRDefault="00B83B34" w:rsidP="00B83B34">
      <w:pPr>
        <w:jc w:val="both"/>
        <w:rPr>
          <w:rFonts w:ascii="Cambria" w:hAnsi="Cambria" w:cs="Arial"/>
          <w:highlight w:val="yellow"/>
        </w:rPr>
      </w:pPr>
    </w:p>
    <w:p w14:paraId="684564B4" w14:textId="77777777" w:rsidR="00B83B34" w:rsidRPr="00A83986" w:rsidRDefault="00B83B34" w:rsidP="00B83B34">
      <w:pPr>
        <w:jc w:val="both"/>
        <w:rPr>
          <w:rFonts w:ascii="Cambria" w:hAnsi="Cambria"/>
          <w:bCs/>
          <w:iCs/>
          <w:lang w:val="en"/>
        </w:rPr>
      </w:pPr>
      <w:r w:rsidRPr="00A83986">
        <w:rPr>
          <w:rFonts w:ascii="Cambria" w:hAnsi="Cambria"/>
          <w:b/>
          <w:bCs/>
          <w:iCs/>
        </w:rPr>
        <w:lastRenderedPageBreak/>
        <w:t xml:space="preserve">Technical Analysis: </w:t>
      </w:r>
      <w:r w:rsidRPr="00A83986">
        <w:rPr>
          <w:rFonts w:ascii="Cambria" w:hAnsi="Cambria"/>
          <w:bCs/>
          <w:iCs/>
        </w:rPr>
        <w:t>A</w:t>
      </w:r>
      <w:r w:rsidRPr="00A83986">
        <w:rPr>
          <w:rFonts w:ascii="Cambria" w:hAnsi="Cambria"/>
          <w:bCs/>
          <w:iCs/>
          <w:lang w:val="en"/>
        </w:rPr>
        <w:t xml:space="preserve"> </w:t>
      </w:r>
      <w:r w:rsidRPr="00A83986">
        <w:rPr>
          <w:rFonts w:ascii="Cambria" w:hAnsi="Cambria"/>
        </w:rPr>
        <w:t>security analysis</w:t>
      </w:r>
      <w:r w:rsidRPr="00A83986">
        <w:rPr>
          <w:rFonts w:ascii="Cambria" w:hAnsi="Cambria"/>
          <w:bCs/>
          <w:iCs/>
          <w:lang w:val="en"/>
        </w:rPr>
        <w:t xml:space="preserve"> methodology for forecasting the direction of </w:t>
      </w:r>
      <w:r w:rsidRPr="00A83986">
        <w:rPr>
          <w:rFonts w:ascii="Cambria" w:hAnsi="Cambria"/>
        </w:rPr>
        <w:t>prices</w:t>
      </w:r>
      <w:r w:rsidRPr="00A83986">
        <w:rPr>
          <w:rFonts w:ascii="Cambria" w:hAnsi="Cambria"/>
          <w:bCs/>
          <w:iCs/>
          <w:lang w:val="en"/>
        </w:rPr>
        <w:t xml:space="preserve"> through the study of past market data, primarily price and volume. A fundamental principle of technical analysis is that a market's price reflects all relevant information, so their analysis looks at the history of a security's trading pattern rather than external drivers such as economic, fundamental and news events. Therefore, price action tends to repeat itself due to investors collectively tending toward patterned behavior – hence technical analysis focuses on identifiable trends and conditions.</w:t>
      </w:r>
      <w:r w:rsidRPr="00A83986">
        <w:rPr>
          <w:rFonts w:ascii="Cambria" w:hAnsi="Cambria"/>
          <w:bCs/>
          <w:iCs/>
          <w:vertAlign w:val="superscript"/>
          <w:lang w:val="en"/>
        </w:rPr>
        <w:t xml:space="preserve"> </w:t>
      </w:r>
      <w:r w:rsidRPr="00A83986">
        <w:rPr>
          <w:rFonts w:ascii="Cambria" w:hAnsi="Cambria"/>
          <w:bCs/>
          <w:iCs/>
          <w:lang w:val="en"/>
        </w:rPr>
        <w:t xml:space="preserve">Technical analysts also widely use market indicators of many sorts, some of which are mathematical transformations of price, often including up and down volume, advance/decline data and other inputs. These indicators are used to help assess whether an asset is trending, and if it is, the probability of its direction and of continuation. Technicians also look for relationships between price/volume indices and market indicators. Technical analysis employs models and trading rules based on price and volume transformations, such as the </w:t>
      </w:r>
      <w:r w:rsidRPr="00A83986">
        <w:rPr>
          <w:rFonts w:ascii="Cambria" w:hAnsi="Cambria"/>
        </w:rPr>
        <w:t>relative strength index</w:t>
      </w:r>
      <w:r w:rsidRPr="00A83986">
        <w:rPr>
          <w:rFonts w:ascii="Cambria" w:hAnsi="Cambria"/>
          <w:bCs/>
          <w:iCs/>
          <w:lang w:val="en"/>
        </w:rPr>
        <w:t xml:space="preserve">, </w:t>
      </w:r>
      <w:r w:rsidRPr="00A83986">
        <w:rPr>
          <w:rFonts w:ascii="Cambria" w:hAnsi="Cambria"/>
        </w:rPr>
        <w:t>moving averages</w:t>
      </w:r>
      <w:r w:rsidRPr="00A83986">
        <w:rPr>
          <w:rFonts w:ascii="Cambria" w:hAnsi="Cambria"/>
          <w:bCs/>
          <w:iCs/>
          <w:lang w:val="en"/>
        </w:rPr>
        <w:t xml:space="preserve">, </w:t>
      </w:r>
      <w:r w:rsidRPr="00A83986">
        <w:rPr>
          <w:rFonts w:ascii="Cambria" w:hAnsi="Cambria"/>
        </w:rPr>
        <w:t>regressions</w:t>
      </w:r>
      <w:r w:rsidRPr="00A83986">
        <w:rPr>
          <w:rFonts w:ascii="Cambria" w:hAnsi="Cambria"/>
          <w:bCs/>
          <w:iCs/>
          <w:lang w:val="en"/>
        </w:rPr>
        <w:t xml:space="preserve">, inter-market and intra-market price correlations, </w:t>
      </w:r>
      <w:r w:rsidRPr="00A83986">
        <w:rPr>
          <w:rFonts w:ascii="Cambria" w:hAnsi="Cambria"/>
        </w:rPr>
        <w:t>business cycles</w:t>
      </w:r>
      <w:r w:rsidRPr="00A83986">
        <w:rPr>
          <w:rFonts w:ascii="Cambria" w:hAnsi="Cambria"/>
          <w:bCs/>
          <w:iCs/>
          <w:lang w:val="en"/>
        </w:rPr>
        <w:t xml:space="preserve">, </w:t>
      </w:r>
      <w:r w:rsidRPr="00A83986">
        <w:rPr>
          <w:rFonts w:ascii="Cambria" w:hAnsi="Cambria"/>
        </w:rPr>
        <w:t>stock market cycles</w:t>
      </w:r>
      <w:r w:rsidRPr="00A83986">
        <w:rPr>
          <w:rFonts w:ascii="Cambria" w:hAnsi="Cambria"/>
          <w:bCs/>
          <w:iCs/>
          <w:lang w:val="en"/>
        </w:rPr>
        <w:t xml:space="preserve"> or, classically, through recognition of chart patterns. Technical analysis is widely used among traders and financial professionals and is very often used by active </w:t>
      </w:r>
      <w:r w:rsidRPr="00A83986">
        <w:rPr>
          <w:rFonts w:ascii="Cambria" w:hAnsi="Cambria"/>
        </w:rPr>
        <w:t>day traders</w:t>
      </w:r>
      <w:r w:rsidRPr="00A83986">
        <w:rPr>
          <w:rFonts w:ascii="Cambria" w:hAnsi="Cambria"/>
          <w:bCs/>
          <w:iCs/>
          <w:lang w:val="en"/>
        </w:rPr>
        <w:t xml:space="preserve">, market makers and pit traders. The risk associated with this type of analysis is that analysts use subjective judgment to decide which pattern(s) a particular instrument reflects at a given time and what the interpretation of that pattern should be. </w:t>
      </w:r>
    </w:p>
    <w:p w14:paraId="6940B3CE" w14:textId="77777777" w:rsidR="00B83B34" w:rsidRPr="00B83B34" w:rsidRDefault="00B83B34" w:rsidP="00B83B34">
      <w:pPr>
        <w:jc w:val="both"/>
        <w:rPr>
          <w:rFonts w:ascii="Cambria" w:hAnsi="Cambria" w:cs="Arial"/>
          <w:highlight w:val="yellow"/>
          <w:lang w:val="en"/>
        </w:rPr>
      </w:pPr>
    </w:p>
    <w:p w14:paraId="17E17470" w14:textId="77777777" w:rsidR="008A75CC" w:rsidRPr="007E32F6" w:rsidRDefault="008A75CC" w:rsidP="008A75CC">
      <w:pPr>
        <w:pBdr>
          <w:bottom w:val="single" w:sz="4" w:space="1" w:color="auto"/>
        </w:pBdr>
        <w:jc w:val="both"/>
        <w:rPr>
          <w:rFonts w:ascii="Cambria" w:hAnsi="Cambria" w:cs="Arial"/>
          <w:b/>
        </w:rPr>
      </w:pPr>
      <w:r w:rsidRPr="007E32F6">
        <w:rPr>
          <w:rFonts w:ascii="Cambria" w:hAnsi="Cambria" w:cs="Arial"/>
          <w:b/>
        </w:rPr>
        <w:t xml:space="preserve">Investment </w:t>
      </w:r>
      <w:r w:rsidR="00B8390A">
        <w:rPr>
          <w:rFonts w:ascii="Cambria" w:hAnsi="Cambria" w:cs="Arial"/>
          <w:b/>
        </w:rPr>
        <w:t>Strategies We Use</w:t>
      </w:r>
    </w:p>
    <w:p w14:paraId="3F3CA196" w14:textId="77777777" w:rsidR="008A75CC" w:rsidRPr="008A75CC" w:rsidRDefault="008A75CC" w:rsidP="008A75CC">
      <w:pPr>
        <w:pStyle w:val="CM10"/>
        <w:jc w:val="both"/>
        <w:rPr>
          <w:rFonts w:asciiTheme="majorHAnsi" w:hAnsiTheme="majorHAnsi" w:cs="Times New Roman"/>
          <w:sz w:val="22"/>
          <w:szCs w:val="22"/>
        </w:rPr>
      </w:pPr>
    </w:p>
    <w:p w14:paraId="140FDA7A" w14:textId="77777777" w:rsidR="008A75CC" w:rsidRPr="008A75CC" w:rsidRDefault="008A75CC" w:rsidP="008A75CC">
      <w:pPr>
        <w:pStyle w:val="Default"/>
        <w:jc w:val="both"/>
        <w:rPr>
          <w:rFonts w:asciiTheme="majorHAnsi" w:hAnsiTheme="majorHAnsi"/>
          <w:color w:val="auto"/>
          <w:sz w:val="22"/>
          <w:szCs w:val="22"/>
        </w:rPr>
      </w:pPr>
      <w:r w:rsidRPr="008A75CC">
        <w:rPr>
          <w:rFonts w:asciiTheme="majorHAnsi" w:hAnsiTheme="majorHAnsi"/>
          <w:color w:val="auto"/>
          <w:sz w:val="22"/>
          <w:szCs w:val="22"/>
        </w:rPr>
        <w:t>We use the following strategies in managing client accounts, provided that such strategies are appropriate to the needs of the client and consistent with the client's investment objectives, risk tolerance, and time horiz</w:t>
      </w:r>
      <w:r>
        <w:rPr>
          <w:rFonts w:asciiTheme="majorHAnsi" w:hAnsiTheme="majorHAnsi"/>
          <w:color w:val="auto"/>
          <w:sz w:val="22"/>
          <w:szCs w:val="22"/>
        </w:rPr>
        <w:t>ons, among other considerations:</w:t>
      </w:r>
    </w:p>
    <w:p w14:paraId="12728617" w14:textId="723ED686" w:rsidR="000A2D62" w:rsidRDefault="000A2D62" w:rsidP="00456D0C">
      <w:pPr>
        <w:jc w:val="both"/>
        <w:rPr>
          <w:rFonts w:ascii="Cambria" w:hAnsi="Cambria" w:cs="Arial"/>
          <w:highlight w:val="yellow"/>
        </w:rPr>
      </w:pPr>
    </w:p>
    <w:p w14:paraId="413F5653" w14:textId="77777777" w:rsidR="00B83B34" w:rsidRPr="00A83986" w:rsidRDefault="00B83B34" w:rsidP="00B83B34">
      <w:pPr>
        <w:jc w:val="both"/>
        <w:rPr>
          <w:rFonts w:ascii="Cambria" w:hAnsi="Cambria"/>
          <w:bCs/>
          <w:iCs/>
          <w:lang w:val="en"/>
        </w:rPr>
      </w:pPr>
      <w:r w:rsidRPr="00A83986">
        <w:rPr>
          <w:rFonts w:ascii="Cambria" w:hAnsi="Cambria"/>
          <w:b/>
          <w:bCs/>
          <w:iCs/>
        </w:rPr>
        <w:t>Asset Allocation:</w:t>
      </w:r>
      <w:r w:rsidRPr="00A83986">
        <w:rPr>
          <w:rFonts w:ascii="Cambria" w:hAnsi="Cambria"/>
          <w:bCs/>
          <w:iCs/>
        </w:rPr>
        <w:t xml:space="preserve"> </w:t>
      </w:r>
      <w:r w:rsidRPr="00A83986">
        <w:rPr>
          <w:rFonts w:ascii="Cambria" w:hAnsi="Cambria"/>
          <w:bCs/>
          <w:iCs/>
          <w:lang w:val="en"/>
        </w:rPr>
        <w:t xml:space="preserve">The implementation of an </w:t>
      </w:r>
      <w:r w:rsidRPr="00A83986">
        <w:rPr>
          <w:rFonts w:ascii="Cambria" w:hAnsi="Cambria"/>
        </w:rPr>
        <w:t>investment strategy</w:t>
      </w:r>
      <w:r w:rsidRPr="00A83986">
        <w:rPr>
          <w:rFonts w:ascii="Cambria" w:hAnsi="Cambria"/>
          <w:bCs/>
          <w:iCs/>
          <w:lang w:val="en"/>
        </w:rPr>
        <w:t xml:space="preserve"> that attempts to balance </w:t>
      </w:r>
      <w:r w:rsidRPr="00A83986">
        <w:rPr>
          <w:rFonts w:ascii="Cambria" w:hAnsi="Cambria"/>
        </w:rPr>
        <w:t>risk</w:t>
      </w:r>
      <w:r w:rsidRPr="00A83986">
        <w:rPr>
          <w:rFonts w:ascii="Cambria" w:hAnsi="Cambria"/>
          <w:bCs/>
          <w:iCs/>
          <w:lang w:val="en"/>
        </w:rPr>
        <w:t xml:space="preserve"> versus reward by adjusting the percentage of each asset in an investment </w:t>
      </w:r>
      <w:r w:rsidRPr="00A83986">
        <w:rPr>
          <w:rFonts w:ascii="Cambria" w:hAnsi="Cambria"/>
        </w:rPr>
        <w:t>portfolio</w:t>
      </w:r>
      <w:r w:rsidRPr="00A83986">
        <w:rPr>
          <w:rFonts w:ascii="Cambria" w:hAnsi="Cambria"/>
          <w:bCs/>
          <w:iCs/>
          <w:lang w:val="en"/>
        </w:rPr>
        <w:t xml:space="preserve"> according to the investor's risk tolerance, </w:t>
      </w:r>
      <w:proofErr w:type="gramStart"/>
      <w:r w:rsidRPr="00A83986">
        <w:rPr>
          <w:rFonts w:ascii="Cambria" w:hAnsi="Cambria"/>
          <w:bCs/>
          <w:iCs/>
          <w:lang w:val="en"/>
        </w:rPr>
        <w:t>goals</w:t>
      </w:r>
      <w:proofErr w:type="gramEnd"/>
      <w:r w:rsidRPr="00A83986">
        <w:rPr>
          <w:rFonts w:ascii="Cambria" w:hAnsi="Cambria"/>
          <w:bCs/>
          <w:iCs/>
          <w:lang w:val="en"/>
        </w:rPr>
        <w:t xml:space="preserve"> and investment time frame. Asset allocation is based on the principle that different assets perform differently in different market and economic conditions. A fundamental justification for asset allocation is the notion that different </w:t>
      </w:r>
      <w:r w:rsidRPr="00A83986">
        <w:rPr>
          <w:rFonts w:ascii="Cambria" w:hAnsi="Cambria"/>
        </w:rPr>
        <w:t>asset classes</w:t>
      </w:r>
      <w:r w:rsidRPr="00A83986">
        <w:rPr>
          <w:rFonts w:ascii="Cambria" w:hAnsi="Cambria"/>
          <w:bCs/>
          <w:iCs/>
          <w:lang w:val="en"/>
        </w:rPr>
        <w:t xml:space="preserve"> offer returns that are not perfectly </w:t>
      </w:r>
      <w:r w:rsidRPr="00A83986">
        <w:rPr>
          <w:rFonts w:ascii="Cambria" w:hAnsi="Cambria"/>
        </w:rPr>
        <w:t>correlated</w:t>
      </w:r>
      <w:r w:rsidRPr="00A83986">
        <w:rPr>
          <w:rFonts w:ascii="Cambria" w:hAnsi="Cambria"/>
          <w:bCs/>
          <w:iCs/>
          <w:lang w:val="en"/>
        </w:rPr>
        <w:t xml:space="preserve">, hence </w:t>
      </w:r>
      <w:r w:rsidRPr="00A83986">
        <w:rPr>
          <w:rFonts w:ascii="Cambria" w:hAnsi="Cambria"/>
        </w:rPr>
        <w:t>diversification</w:t>
      </w:r>
      <w:r w:rsidRPr="00A83986">
        <w:rPr>
          <w:rFonts w:ascii="Cambria" w:hAnsi="Cambria"/>
          <w:bCs/>
          <w:iCs/>
          <w:lang w:val="en"/>
        </w:rPr>
        <w:t xml:space="preserve"> reduces the overall </w:t>
      </w:r>
      <w:r w:rsidRPr="00A83986">
        <w:rPr>
          <w:rFonts w:ascii="Cambria" w:hAnsi="Cambria"/>
        </w:rPr>
        <w:t>risk</w:t>
      </w:r>
      <w:r w:rsidRPr="00A83986">
        <w:rPr>
          <w:rFonts w:ascii="Cambria" w:hAnsi="Cambria"/>
          <w:bCs/>
          <w:iCs/>
          <w:lang w:val="en"/>
        </w:rPr>
        <w:t xml:space="preserve"> in terms of the variability of returns for a given level of </w:t>
      </w:r>
      <w:r w:rsidRPr="00A83986">
        <w:rPr>
          <w:rFonts w:ascii="Cambria" w:hAnsi="Cambria"/>
        </w:rPr>
        <w:t>expected return</w:t>
      </w:r>
      <w:r w:rsidRPr="00A83986">
        <w:rPr>
          <w:rFonts w:ascii="Cambria" w:hAnsi="Cambria"/>
          <w:bCs/>
          <w:iCs/>
          <w:lang w:val="en"/>
        </w:rPr>
        <w:t xml:space="preserve">. Although risk is reduced </w:t>
      </w:r>
      <w:proofErr w:type="gramStart"/>
      <w:r w:rsidRPr="00A83986">
        <w:rPr>
          <w:rFonts w:ascii="Cambria" w:hAnsi="Cambria"/>
          <w:bCs/>
          <w:iCs/>
          <w:lang w:val="en"/>
        </w:rPr>
        <w:t>as long as</w:t>
      </w:r>
      <w:proofErr w:type="gramEnd"/>
      <w:r w:rsidRPr="00A83986">
        <w:rPr>
          <w:rFonts w:ascii="Cambria" w:hAnsi="Cambria"/>
          <w:bCs/>
          <w:iCs/>
          <w:lang w:val="en"/>
        </w:rPr>
        <w:t xml:space="preserve"> </w:t>
      </w:r>
      <w:r w:rsidRPr="00A83986">
        <w:rPr>
          <w:rFonts w:ascii="Cambria" w:hAnsi="Cambria"/>
        </w:rPr>
        <w:t>correlations</w:t>
      </w:r>
      <w:r w:rsidRPr="00A83986">
        <w:rPr>
          <w:rFonts w:ascii="Cambria" w:hAnsi="Cambria"/>
          <w:bCs/>
          <w:iCs/>
          <w:lang w:val="en"/>
        </w:rPr>
        <w:t xml:space="preserve"> are not perfect, it is typically forecast (wholly or in part) based on statistical relationships (like correlation and </w:t>
      </w:r>
      <w:r w:rsidRPr="00A83986">
        <w:rPr>
          <w:rFonts w:ascii="Cambria" w:hAnsi="Cambria"/>
        </w:rPr>
        <w:t>variance</w:t>
      </w:r>
      <w:r w:rsidRPr="00A83986">
        <w:rPr>
          <w:rFonts w:ascii="Cambria" w:hAnsi="Cambria"/>
          <w:bCs/>
          <w:iCs/>
          <w:lang w:val="en"/>
        </w:rPr>
        <w:t>) that existed over some past period. Expectations for return are often derived in the same way.</w:t>
      </w:r>
    </w:p>
    <w:p w14:paraId="35DF7FFA" w14:textId="77777777" w:rsidR="00B83B34" w:rsidRPr="00A83986" w:rsidRDefault="00B83B34" w:rsidP="00B83B34">
      <w:pPr>
        <w:jc w:val="both"/>
        <w:rPr>
          <w:rFonts w:ascii="Cambria" w:hAnsi="Cambria"/>
          <w:bCs/>
          <w:iCs/>
          <w:lang w:val="en"/>
        </w:rPr>
      </w:pPr>
    </w:p>
    <w:p w14:paraId="7ED09700" w14:textId="24D3BA1D" w:rsidR="00B83B34" w:rsidRPr="00A83986" w:rsidRDefault="00B83B34" w:rsidP="00B83B34">
      <w:pPr>
        <w:jc w:val="both"/>
        <w:rPr>
          <w:rFonts w:ascii="Cambria" w:hAnsi="Cambria"/>
          <w:bCs/>
          <w:iCs/>
          <w:lang w:val="en"/>
        </w:rPr>
      </w:pPr>
      <w:r w:rsidRPr="00A83986">
        <w:rPr>
          <w:rFonts w:ascii="Cambria" w:hAnsi="Cambria"/>
          <w:bCs/>
          <w:iCs/>
          <w:lang w:val="en"/>
        </w:rPr>
        <w:t xml:space="preserve">An asset class is a group of economic resources sharing similar characteristics, such as riskiness and return. There are many types of assets that may or may not be included in an asset allocation strategy. The "traditional" asset classes are stocks (value, dividend, growth, or sector-specific [or a "blend" of any two or more of the preceding]; large-cap versus mid-cap, small-cap or micro-cap; domestic, foreign [developed], emerging or frontier markets), bonds (fixed income securities more generally: investment-grade or junk [high-yield]; government or corporate; short-term, intermediate, long-term; domestic, foreign, emerging markets), and cash or cash equivalents. Allocation among these three provides a starting point. Usually included are hybrid instruments such as </w:t>
      </w:r>
      <w:r w:rsidRPr="00A83986">
        <w:rPr>
          <w:rFonts w:ascii="Cambria" w:hAnsi="Cambria"/>
        </w:rPr>
        <w:t>convertible bonds</w:t>
      </w:r>
      <w:r w:rsidRPr="00A83986">
        <w:rPr>
          <w:rFonts w:ascii="Cambria" w:hAnsi="Cambria"/>
          <w:bCs/>
          <w:iCs/>
          <w:lang w:val="en"/>
        </w:rPr>
        <w:t xml:space="preserve"> and preferred stocks, counting as a mixture of bonds and stocks. Other alternative assets that may be considered include: </w:t>
      </w:r>
      <w:r w:rsidRPr="00A83986">
        <w:rPr>
          <w:rFonts w:ascii="Cambria" w:hAnsi="Cambria"/>
        </w:rPr>
        <w:t>commodities</w:t>
      </w:r>
      <w:r w:rsidRPr="00A83986">
        <w:rPr>
          <w:rFonts w:ascii="Cambria" w:hAnsi="Cambria"/>
          <w:bCs/>
          <w:iCs/>
          <w:lang w:val="en"/>
        </w:rPr>
        <w:t xml:space="preserve">: precious metals, nonferrous metals, agriculture, energy, others.; Commercial or residential </w:t>
      </w:r>
      <w:r w:rsidRPr="00A83986">
        <w:rPr>
          <w:rFonts w:ascii="Cambria" w:hAnsi="Cambria"/>
        </w:rPr>
        <w:t>real estate</w:t>
      </w:r>
      <w:r w:rsidRPr="00A83986">
        <w:rPr>
          <w:rFonts w:ascii="Cambria" w:hAnsi="Cambria"/>
          <w:bCs/>
          <w:iCs/>
          <w:lang w:val="en"/>
        </w:rPr>
        <w:t xml:space="preserve"> (also </w:t>
      </w:r>
      <w:r w:rsidRPr="00A83986">
        <w:rPr>
          <w:rFonts w:ascii="Cambria" w:hAnsi="Cambria"/>
        </w:rPr>
        <w:t>REITs</w:t>
      </w:r>
      <w:r w:rsidRPr="00A83986">
        <w:rPr>
          <w:rFonts w:ascii="Cambria" w:hAnsi="Cambria"/>
          <w:bCs/>
          <w:iCs/>
          <w:lang w:val="en"/>
        </w:rPr>
        <w:t xml:space="preserve">); Collectibles such as art, coins, or stamps; </w:t>
      </w:r>
      <w:r w:rsidRPr="00A83986">
        <w:rPr>
          <w:rFonts w:ascii="Cambria" w:hAnsi="Cambria"/>
        </w:rPr>
        <w:t>insurance</w:t>
      </w:r>
      <w:r w:rsidRPr="00A83986">
        <w:rPr>
          <w:rFonts w:ascii="Cambria" w:hAnsi="Cambria"/>
          <w:bCs/>
          <w:iCs/>
          <w:lang w:val="en"/>
        </w:rPr>
        <w:t xml:space="preserve"> products (</w:t>
      </w:r>
      <w:r w:rsidRPr="00A83986">
        <w:rPr>
          <w:rFonts w:ascii="Cambria" w:hAnsi="Cambria"/>
        </w:rPr>
        <w:t>annuity</w:t>
      </w:r>
      <w:r w:rsidRPr="00A83986">
        <w:rPr>
          <w:rFonts w:ascii="Cambria" w:hAnsi="Cambria"/>
          <w:bCs/>
          <w:iCs/>
          <w:lang w:val="en"/>
        </w:rPr>
        <w:t xml:space="preserve">, </w:t>
      </w:r>
      <w:r w:rsidRPr="00A83986">
        <w:rPr>
          <w:rFonts w:ascii="Cambria" w:hAnsi="Cambria"/>
        </w:rPr>
        <w:t>life settlements</w:t>
      </w:r>
      <w:r w:rsidRPr="00A83986">
        <w:rPr>
          <w:rFonts w:ascii="Cambria" w:hAnsi="Cambria"/>
          <w:bCs/>
          <w:iCs/>
          <w:lang w:val="en"/>
        </w:rPr>
        <w:t xml:space="preserve">, </w:t>
      </w:r>
      <w:r w:rsidRPr="00A83986">
        <w:rPr>
          <w:rFonts w:ascii="Cambria" w:hAnsi="Cambria"/>
        </w:rPr>
        <w:t>catastrophe bonds</w:t>
      </w:r>
      <w:r w:rsidRPr="00A83986">
        <w:rPr>
          <w:rFonts w:ascii="Cambria" w:hAnsi="Cambria"/>
          <w:bCs/>
          <w:iCs/>
          <w:lang w:val="en"/>
        </w:rPr>
        <w:t xml:space="preserve">, personal </w:t>
      </w:r>
      <w:r w:rsidRPr="00A83986">
        <w:rPr>
          <w:rFonts w:ascii="Cambria" w:hAnsi="Cambria"/>
        </w:rPr>
        <w:t>life insurance</w:t>
      </w:r>
      <w:r w:rsidRPr="00A83986">
        <w:rPr>
          <w:rFonts w:ascii="Cambria" w:hAnsi="Cambria"/>
          <w:bCs/>
          <w:iCs/>
          <w:lang w:val="en"/>
        </w:rPr>
        <w:t xml:space="preserve"> products, etc.); </w:t>
      </w:r>
      <w:r w:rsidRPr="00A83986">
        <w:rPr>
          <w:rFonts w:ascii="Cambria" w:hAnsi="Cambria"/>
        </w:rPr>
        <w:t>derivatives</w:t>
      </w:r>
      <w:r w:rsidRPr="00A83986">
        <w:rPr>
          <w:rFonts w:ascii="Cambria" w:hAnsi="Cambria"/>
          <w:bCs/>
          <w:iCs/>
          <w:lang w:val="en"/>
        </w:rPr>
        <w:t xml:space="preserve"> such as long-short or market neutral strategies, </w:t>
      </w:r>
      <w:r w:rsidRPr="00A83986">
        <w:rPr>
          <w:rFonts w:ascii="Cambria" w:hAnsi="Cambria"/>
        </w:rPr>
        <w:t>options</w:t>
      </w:r>
      <w:r w:rsidRPr="00A83986">
        <w:rPr>
          <w:rFonts w:ascii="Cambria" w:hAnsi="Cambria"/>
          <w:bCs/>
          <w:iCs/>
          <w:lang w:val="en"/>
        </w:rPr>
        <w:t xml:space="preserve">, collateralized debt, and </w:t>
      </w:r>
      <w:r w:rsidRPr="00A83986">
        <w:rPr>
          <w:rFonts w:ascii="Cambria" w:hAnsi="Cambria"/>
        </w:rPr>
        <w:t>futures</w:t>
      </w:r>
      <w:r w:rsidRPr="00A83986">
        <w:rPr>
          <w:rFonts w:ascii="Cambria" w:hAnsi="Cambria"/>
          <w:bCs/>
          <w:iCs/>
          <w:lang w:val="en"/>
        </w:rPr>
        <w:t xml:space="preserve">; foreign </w:t>
      </w:r>
      <w:r w:rsidRPr="00A83986">
        <w:rPr>
          <w:rFonts w:ascii="Cambria" w:hAnsi="Cambria"/>
        </w:rPr>
        <w:t>currency</w:t>
      </w:r>
      <w:r w:rsidRPr="00A83986">
        <w:rPr>
          <w:rFonts w:ascii="Cambria" w:hAnsi="Cambria"/>
          <w:bCs/>
          <w:iCs/>
          <w:lang w:val="en"/>
        </w:rPr>
        <w:t xml:space="preserve">; </w:t>
      </w:r>
      <w:r>
        <w:rPr>
          <w:rFonts w:ascii="Cambria" w:hAnsi="Cambria"/>
          <w:bCs/>
          <w:iCs/>
          <w:lang w:val="en"/>
        </w:rPr>
        <w:t xml:space="preserve">venture </w:t>
      </w:r>
      <w:r w:rsidRPr="00A83986">
        <w:rPr>
          <w:rFonts w:ascii="Cambria" w:hAnsi="Cambria"/>
        </w:rPr>
        <w:t>capital</w:t>
      </w:r>
      <w:r w:rsidRPr="00A83986">
        <w:rPr>
          <w:rFonts w:ascii="Cambria" w:hAnsi="Cambria"/>
          <w:bCs/>
          <w:iCs/>
          <w:lang w:val="en"/>
        </w:rPr>
        <w:t xml:space="preserve">; </w:t>
      </w:r>
      <w:r>
        <w:rPr>
          <w:rFonts w:ascii="Cambria" w:hAnsi="Cambria"/>
          <w:bCs/>
          <w:iCs/>
          <w:lang w:val="en"/>
        </w:rPr>
        <w:t xml:space="preserve">private </w:t>
      </w:r>
      <w:r w:rsidRPr="00A83986">
        <w:rPr>
          <w:rFonts w:ascii="Cambria" w:hAnsi="Cambria"/>
        </w:rPr>
        <w:t>equity</w:t>
      </w:r>
      <w:r w:rsidRPr="00A83986">
        <w:rPr>
          <w:rFonts w:ascii="Cambria" w:hAnsi="Cambria"/>
          <w:bCs/>
          <w:iCs/>
          <w:lang w:val="en"/>
        </w:rPr>
        <w:t xml:space="preserve">; and/or </w:t>
      </w:r>
      <w:r w:rsidRPr="00A83986">
        <w:rPr>
          <w:rFonts w:ascii="Cambria" w:hAnsi="Cambria"/>
        </w:rPr>
        <w:t>distressed securities</w:t>
      </w:r>
      <w:r w:rsidRPr="00A83986">
        <w:rPr>
          <w:rFonts w:ascii="Cambria" w:hAnsi="Cambria"/>
          <w:bCs/>
          <w:iCs/>
          <w:lang w:val="en"/>
        </w:rPr>
        <w:t>.</w:t>
      </w:r>
    </w:p>
    <w:p w14:paraId="233DCDDE" w14:textId="77777777" w:rsidR="00B83B34" w:rsidRPr="00A83986" w:rsidRDefault="00B83B34" w:rsidP="00B83B34">
      <w:pPr>
        <w:jc w:val="both"/>
        <w:rPr>
          <w:rFonts w:ascii="Cambria" w:hAnsi="Cambria"/>
          <w:bCs/>
          <w:iCs/>
          <w:lang w:val="en"/>
        </w:rPr>
      </w:pPr>
      <w:r w:rsidRPr="00A83986">
        <w:rPr>
          <w:rFonts w:ascii="Cambria" w:hAnsi="Cambria"/>
          <w:bCs/>
          <w:iCs/>
          <w:lang w:val="en"/>
        </w:rPr>
        <w:lastRenderedPageBreak/>
        <w:t xml:space="preserve">There are several types of asset allocation strategies based on investment goals, risk tolerance, time frames and diversification. The most common forms of asset allocation </w:t>
      </w:r>
      <w:proofErr w:type="gramStart"/>
      <w:r w:rsidRPr="00A83986">
        <w:rPr>
          <w:rFonts w:ascii="Cambria" w:hAnsi="Cambria"/>
          <w:bCs/>
          <w:iCs/>
          <w:lang w:val="en"/>
        </w:rPr>
        <w:t>are:</w:t>
      </w:r>
      <w:proofErr w:type="gramEnd"/>
      <w:r w:rsidRPr="00A83986">
        <w:rPr>
          <w:rFonts w:ascii="Cambria" w:hAnsi="Cambria"/>
          <w:bCs/>
          <w:iCs/>
          <w:lang w:val="en"/>
        </w:rPr>
        <w:t xml:space="preserve"> strategic, dynamic, tactical, and core-satellite.</w:t>
      </w:r>
    </w:p>
    <w:p w14:paraId="150F82A9" w14:textId="77777777" w:rsidR="00B83B34" w:rsidRPr="00A83986" w:rsidRDefault="00B83B34" w:rsidP="00B83B34">
      <w:pPr>
        <w:pStyle w:val="ListParagraph"/>
        <w:numPr>
          <w:ilvl w:val="0"/>
          <w:numId w:val="28"/>
        </w:numPr>
        <w:contextualSpacing/>
        <w:jc w:val="both"/>
        <w:rPr>
          <w:rFonts w:ascii="Cambria" w:hAnsi="Cambria"/>
          <w:bCs/>
          <w:iCs/>
          <w:lang w:val="en"/>
        </w:rPr>
      </w:pPr>
      <w:r w:rsidRPr="00A83986">
        <w:rPr>
          <w:rFonts w:ascii="Cambria" w:hAnsi="Cambria"/>
          <w:bCs/>
          <w:iCs/>
          <w:lang w:val="en"/>
        </w:rPr>
        <w:t xml:space="preserve">Strategic Asset Allocation: The primary goal of a strategic asset allocation is to create an asset mix that seeks to provide the optimal balance between expected risk and return for a long-term investment horizon. </w:t>
      </w:r>
      <w:proofErr w:type="gramStart"/>
      <w:r w:rsidRPr="00A83986">
        <w:rPr>
          <w:rFonts w:ascii="Cambria" w:hAnsi="Cambria"/>
          <w:bCs/>
          <w:iCs/>
          <w:lang w:val="en"/>
        </w:rPr>
        <w:t>Generally speaking, strategic</w:t>
      </w:r>
      <w:proofErr w:type="gramEnd"/>
      <w:r w:rsidRPr="00A83986">
        <w:rPr>
          <w:rFonts w:ascii="Cambria" w:hAnsi="Cambria"/>
          <w:bCs/>
          <w:iCs/>
          <w:lang w:val="en"/>
        </w:rPr>
        <w:t xml:space="preserve"> asset allocation strategies are agnostic to economic environments, i.e., they do not change their allocation postures relative to changing market or economic conditions.</w:t>
      </w:r>
    </w:p>
    <w:p w14:paraId="0F144C0A" w14:textId="77777777" w:rsidR="00B83B34" w:rsidRPr="00A83986" w:rsidRDefault="00B83B34" w:rsidP="00B83B34">
      <w:pPr>
        <w:pStyle w:val="ListParagraph"/>
        <w:numPr>
          <w:ilvl w:val="0"/>
          <w:numId w:val="28"/>
        </w:numPr>
        <w:contextualSpacing/>
        <w:jc w:val="both"/>
        <w:rPr>
          <w:rFonts w:ascii="Cambria" w:hAnsi="Cambria"/>
          <w:bCs/>
          <w:iCs/>
          <w:lang w:val="en"/>
        </w:rPr>
      </w:pPr>
      <w:r w:rsidRPr="00A83986">
        <w:rPr>
          <w:rFonts w:ascii="Cambria" w:hAnsi="Cambria"/>
          <w:bCs/>
          <w:iCs/>
          <w:lang w:val="en"/>
        </w:rPr>
        <w:t xml:space="preserve">Dynamic Asset Allocation: Dynamic asset allocation is </w:t>
      </w:r>
      <w:proofErr w:type="gramStart"/>
      <w:r w:rsidRPr="00A83986">
        <w:rPr>
          <w:rFonts w:ascii="Cambria" w:hAnsi="Cambria"/>
          <w:bCs/>
          <w:iCs/>
          <w:lang w:val="en"/>
        </w:rPr>
        <w:t>similar to</w:t>
      </w:r>
      <w:proofErr w:type="gramEnd"/>
      <w:r w:rsidRPr="00A83986">
        <w:rPr>
          <w:rFonts w:ascii="Cambria" w:hAnsi="Cambria"/>
          <w:bCs/>
          <w:iCs/>
          <w:lang w:val="en"/>
        </w:rPr>
        <w:t xml:space="preserve"> strategic asset allocation in that portfolios are built by allocating to an asset mix that seeks to provide the optimal balance between expected risk and return for a long-term investment horizon.</w:t>
      </w:r>
      <w:r>
        <w:rPr>
          <w:rFonts w:ascii="Cambria" w:hAnsi="Cambria"/>
          <w:bCs/>
          <w:iCs/>
          <w:lang w:val="en"/>
        </w:rPr>
        <w:t xml:space="preserve"> </w:t>
      </w:r>
      <w:r w:rsidRPr="00A83986">
        <w:rPr>
          <w:rFonts w:ascii="Cambria" w:hAnsi="Cambria"/>
          <w:bCs/>
          <w:iCs/>
          <w:lang w:val="en"/>
        </w:rPr>
        <w:t>Like strategic allocation strategies, dynamic strategies largely retain exposure to their original asset classes; however, unlike strategic strategies, dynamic asset allocation portfolios will adjust their postures over time relative to changes in the economic environment.</w:t>
      </w:r>
    </w:p>
    <w:p w14:paraId="18B5C96B" w14:textId="77777777" w:rsidR="00B83B34" w:rsidRPr="00A83986" w:rsidRDefault="00B83B34" w:rsidP="00B83B34">
      <w:pPr>
        <w:pStyle w:val="ListParagraph"/>
        <w:numPr>
          <w:ilvl w:val="0"/>
          <w:numId w:val="28"/>
        </w:numPr>
        <w:contextualSpacing/>
        <w:jc w:val="both"/>
        <w:rPr>
          <w:rFonts w:ascii="Cambria" w:hAnsi="Cambria"/>
          <w:bCs/>
          <w:iCs/>
          <w:lang w:val="en"/>
        </w:rPr>
      </w:pPr>
      <w:r w:rsidRPr="00A83986">
        <w:rPr>
          <w:rFonts w:ascii="Cambria" w:hAnsi="Cambria"/>
          <w:bCs/>
          <w:iCs/>
          <w:lang w:val="en"/>
        </w:rPr>
        <w:t xml:space="preserve">Tactical Asset Allocation: </w:t>
      </w:r>
      <w:r w:rsidRPr="00A83986">
        <w:rPr>
          <w:rFonts w:ascii="Cambria" w:hAnsi="Cambria"/>
        </w:rPr>
        <w:t>Tactical asset allocation</w:t>
      </w:r>
      <w:r w:rsidRPr="00A83986">
        <w:rPr>
          <w:rFonts w:ascii="Cambria" w:hAnsi="Cambria"/>
          <w:bCs/>
          <w:iCs/>
          <w:lang w:val="en"/>
        </w:rPr>
        <w:t xml:space="preserve"> is a strategy in which an investor takes a more active approach that tries to position a portfolio into those assets, sectors, or individual stocks that show the most potential for perceived gains. While an original asset mix is formulated much like strategic and dynamic portfolio, tactical strategies are often traded more actively and are free to move entirely in and out of their core asset classes </w:t>
      </w:r>
    </w:p>
    <w:p w14:paraId="10FCC0AD" w14:textId="77777777" w:rsidR="00B83B34" w:rsidRPr="00A83986" w:rsidRDefault="00B83B34" w:rsidP="00B83B34">
      <w:pPr>
        <w:pStyle w:val="ListParagraph"/>
        <w:numPr>
          <w:ilvl w:val="0"/>
          <w:numId w:val="28"/>
        </w:numPr>
        <w:contextualSpacing/>
        <w:jc w:val="both"/>
        <w:rPr>
          <w:rFonts w:ascii="Cambria" w:hAnsi="Cambria"/>
          <w:bCs/>
          <w:iCs/>
          <w:lang w:val="en"/>
        </w:rPr>
      </w:pPr>
      <w:r w:rsidRPr="00A83986">
        <w:rPr>
          <w:rFonts w:ascii="Cambria" w:hAnsi="Cambria"/>
          <w:bCs/>
          <w:iCs/>
          <w:lang w:val="en"/>
        </w:rPr>
        <w:t>Core-Satellite Asset Allocation: Core-Satellite allocation strategies generally contain a 'core' strategic element making up the most significant portion of the portfolio, while applying a dynamic or tactical 'satellite' strategy that makes up a smaller part of the portfolio. In this way, core-satellite allocation strategies are a hybrid of the strategic and dynamic/tactical allocation strategies mentioned above.</w:t>
      </w:r>
    </w:p>
    <w:p w14:paraId="276E54AC" w14:textId="4EB31BEE" w:rsidR="00B83B34" w:rsidRDefault="00B83B34" w:rsidP="00456D0C">
      <w:pPr>
        <w:jc w:val="both"/>
        <w:rPr>
          <w:rFonts w:ascii="Cambria" w:hAnsi="Cambria" w:cs="Arial"/>
          <w:highlight w:val="yellow"/>
        </w:rPr>
      </w:pPr>
    </w:p>
    <w:p w14:paraId="5C6C0549" w14:textId="77777777" w:rsidR="00B83B34" w:rsidRPr="00A83986" w:rsidRDefault="00B83B34" w:rsidP="00B83B34">
      <w:pPr>
        <w:jc w:val="both"/>
        <w:rPr>
          <w:rFonts w:ascii="Cambria" w:hAnsi="Cambria"/>
          <w:bCs/>
        </w:rPr>
      </w:pPr>
      <w:r w:rsidRPr="00A83986">
        <w:rPr>
          <w:rFonts w:ascii="Cambria" w:hAnsi="Cambria"/>
          <w:b/>
          <w:bCs/>
        </w:rPr>
        <w:t xml:space="preserve">Fixed Income: </w:t>
      </w:r>
      <w:r w:rsidRPr="00A83986">
        <w:rPr>
          <w:rFonts w:ascii="Cambria" w:hAnsi="Cambria"/>
          <w:bCs/>
        </w:rPr>
        <w:t xml:space="preserve">Fixed income is a type of </w:t>
      </w:r>
      <w:r w:rsidRPr="00A83986">
        <w:rPr>
          <w:rFonts w:ascii="Cambria" w:hAnsi="Cambria"/>
        </w:rPr>
        <w:t>investing</w:t>
      </w:r>
      <w:r w:rsidRPr="00A83986">
        <w:rPr>
          <w:rFonts w:ascii="Cambria" w:hAnsi="Cambria"/>
          <w:bCs/>
        </w:rPr>
        <w:t xml:space="preserve"> or budgeting style for which real return rates or periodic income is received at regular intervals and at reasonably predictable levels. Fixed-income investors are typically retired individuals who rely on their </w:t>
      </w:r>
      <w:r w:rsidRPr="00A83986">
        <w:rPr>
          <w:rFonts w:ascii="Cambria" w:hAnsi="Cambria"/>
        </w:rPr>
        <w:t>investments</w:t>
      </w:r>
      <w:r w:rsidRPr="00A83986">
        <w:rPr>
          <w:rFonts w:ascii="Cambria" w:hAnsi="Cambria"/>
          <w:bCs/>
        </w:rPr>
        <w:t xml:space="preserve"> to provide a regular, stable income stream. This demographic tends to invest heavily in fixed-income investments because of the reliable returns they offer. Fixed-income investors who live on set amounts of periodically paid income face the risk of </w:t>
      </w:r>
      <w:r w:rsidRPr="00A83986">
        <w:rPr>
          <w:rFonts w:ascii="Cambria" w:hAnsi="Cambria"/>
        </w:rPr>
        <w:t>inflation</w:t>
      </w:r>
      <w:r w:rsidRPr="00A83986">
        <w:rPr>
          <w:rFonts w:ascii="Cambria" w:hAnsi="Cambria"/>
          <w:bCs/>
        </w:rPr>
        <w:t xml:space="preserve"> eroding their spending power. </w:t>
      </w:r>
    </w:p>
    <w:p w14:paraId="3713B283" w14:textId="77777777" w:rsidR="00B83B34" w:rsidRPr="00A83986" w:rsidRDefault="00B83B34" w:rsidP="00B83B34">
      <w:pPr>
        <w:jc w:val="both"/>
        <w:rPr>
          <w:rFonts w:ascii="Cambria" w:hAnsi="Cambria"/>
          <w:bCs/>
        </w:rPr>
      </w:pPr>
    </w:p>
    <w:p w14:paraId="09B42223" w14:textId="77777777" w:rsidR="00B83B34" w:rsidRPr="00A83986" w:rsidRDefault="00B83B34" w:rsidP="00B83B34">
      <w:pPr>
        <w:jc w:val="both"/>
        <w:rPr>
          <w:rFonts w:ascii="Cambria" w:hAnsi="Cambria"/>
          <w:bCs/>
        </w:rPr>
      </w:pPr>
      <w:r w:rsidRPr="00A83986">
        <w:rPr>
          <w:rFonts w:ascii="Cambria" w:hAnsi="Cambria"/>
          <w:bCs/>
        </w:rPr>
        <w:t xml:space="preserve">Some examples of fixed-income investments include treasuries, money market instruments, corporate bonds, asset-backed securities, municipal </w:t>
      </w:r>
      <w:proofErr w:type="gramStart"/>
      <w:r w:rsidRPr="00A83986">
        <w:rPr>
          <w:rFonts w:ascii="Cambria" w:hAnsi="Cambria"/>
          <w:bCs/>
        </w:rPr>
        <w:t>bonds</w:t>
      </w:r>
      <w:proofErr w:type="gramEnd"/>
      <w:r w:rsidRPr="00A83986">
        <w:rPr>
          <w:rFonts w:ascii="Cambria" w:hAnsi="Cambria"/>
          <w:bCs/>
        </w:rPr>
        <w:t xml:space="preserve"> and international bonds. The primary risk associated with fixed-income investments is the borrower defaulting on his payment. Other considerations include exchange rate risk for international bonds and interest rate risk for longer-dated securities. The most common type of </w:t>
      </w:r>
      <w:r w:rsidRPr="00A83986">
        <w:rPr>
          <w:rFonts w:ascii="Cambria" w:hAnsi="Cambria"/>
        </w:rPr>
        <w:t>fixed-income security</w:t>
      </w:r>
      <w:r w:rsidRPr="00A83986">
        <w:rPr>
          <w:rFonts w:ascii="Cambria" w:hAnsi="Cambria"/>
          <w:bCs/>
        </w:rPr>
        <w:t xml:space="preserve"> is a bond. Bonds are issued by federal governments, local </w:t>
      </w:r>
      <w:proofErr w:type="gramStart"/>
      <w:r w:rsidRPr="00A83986">
        <w:rPr>
          <w:rFonts w:ascii="Cambria" w:hAnsi="Cambria"/>
          <w:bCs/>
        </w:rPr>
        <w:t>municipalities</w:t>
      </w:r>
      <w:proofErr w:type="gramEnd"/>
      <w:r w:rsidRPr="00A83986">
        <w:rPr>
          <w:rFonts w:ascii="Cambria" w:hAnsi="Cambria"/>
          <w:bCs/>
        </w:rPr>
        <w:t xml:space="preserve"> and major corporations. </w:t>
      </w:r>
      <w:r w:rsidRPr="00A83986">
        <w:rPr>
          <w:rFonts w:ascii="Cambria" w:hAnsi="Cambria"/>
        </w:rPr>
        <w:t>Fixed-income securities</w:t>
      </w:r>
      <w:r w:rsidRPr="00A83986">
        <w:rPr>
          <w:rFonts w:ascii="Cambria" w:hAnsi="Cambria"/>
          <w:bCs/>
        </w:rPr>
        <w:t xml:space="preserve"> are recommended for investors seeking a diverse portfolio; however, the percentage of the portfolio dedicated to fixed income depends on your own personal </w:t>
      </w:r>
      <w:r w:rsidRPr="00A83986">
        <w:rPr>
          <w:rFonts w:ascii="Cambria" w:hAnsi="Cambria"/>
        </w:rPr>
        <w:t>investment style</w:t>
      </w:r>
      <w:r w:rsidRPr="00A83986">
        <w:rPr>
          <w:rFonts w:ascii="Cambria" w:hAnsi="Cambria"/>
          <w:bCs/>
        </w:rPr>
        <w:t xml:space="preserve">. There is also an opportunity to diversify the fixed-income component of a portfolio. Riskier fixed-income products, such as </w:t>
      </w:r>
      <w:r w:rsidRPr="00A83986">
        <w:rPr>
          <w:rFonts w:ascii="Cambria" w:hAnsi="Cambria"/>
        </w:rPr>
        <w:t>junk bonds</w:t>
      </w:r>
      <w:r w:rsidRPr="00A83986">
        <w:rPr>
          <w:rFonts w:ascii="Cambria" w:hAnsi="Cambria"/>
          <w:bCs/>
        </w:rPr>
        <w:t xml:space="preserve"> and longer-dated products, should comprise a lower percentage of your overall portfolio.</w:t>
      </w:r>
    </w:p>
    <w:p w14:paraId="5E8E4452" w14:textId="77777777" w:rsidR="00B83B34" w:rsidRPr="00A83986" w:rsidRDefault="00B83B34" w:rsidP="00B83B34">
      <w:pPr>
        <w:jc w:val="both"/>
        <w:rPr>
          <w:rFonts w:ascii="Cambria" w:hAnsi="Cambria"/>
          <w:bCs/>
        </w:rPr>
      </w:pPr>
    </w:p>
    <w:p w14:paraId="4843644F" w14:textId="6997A37A" w:rsidR="00B83B34" w:rsidRPr="000D2928" w:rsidRDefault="00B83B34" w:rsidP="00456D0C">
      <w:pPr>
        <w:jc w:val="both"/>
        <w:rPr>
          <w:rFonts w:ascii="Cambria" w:hAnsi="Cambria"/>
          <w:bCs/>
        </w:rPr>
      </w:pPr>
      <w:r w:rsidRPr="00A83986">
        <w:rPr>
          <w:rFonts w:ascii="Cambria" w:hAnsi="Cambria"/>
          <w:bCs/>
        </w:rPr>
        <w:t xml:space="preserve">The interest payment on fixed-income securities is considered regular income and is determined based on the </w:t>
      </w:r>
      <w:r w:rsidRPr="00A83986">
        <w:rPr>
          <w:rFonts w:ascii="Cambria" w:hAnsi="Cambria"/>
        </w:rPr>
        <w:t>creditworthiness</w:t>
      </w:r>
      <w:r w:rsidRPr="00A83986">
        <w:rPr>
          <w:rFonts w:ascii="Cambria" w:hAnsi="Cambria"/>
          <w:bCs/>
        </w:rPr>
        <w:t xml:space="preserve"> of the borrower and current market rates. In general, bonds and fixed-income securities with longer-dated maturities pay a higher rate, also referred to as the </w:t>
      </w:r>
      <w:r w:rsidRPr="00A83986">
        <w:rPr>
          <w:rFonts w:ascii="Cambria" w:hAnsi="Cambria"/>
        </w:rPr>
        <w:t>coupon rate</w:t>
      </w:r>
      <w:r w:rsidRPr="00A83986">
        <w:rPr>
          <w:rFonts w:ascii="Cambria" w:hAnsi="Cambria"/>
          <w:bCs/>
        </w:rPr>
        <w:t xml:space="preserve">, because they are considered riskier. The longer the security is on the market, the more time it </w:t>
      </w:r>
      <w:proofErr w:type="gramStart"/>
      <w:r w:rsidRPr="00A83986">
        <w:rPr>
          <w:rFonts w:ascii="Cambria" w:hAnsi="Cambria"/>
          <w:bCs/>
        </w:rPr>
        <w:t>has to</w:t>
      </w:r>
      <w:proofErr w:type="gramEnd"/>
      <w:r w:rsidRPr="00A83986">
        <w:rPr>
          <w:rFonts w:ascii="Cambria" w:hAnsi="Cambria"/>
          <w:bCs/>
        </w:rPr>
        <w:t xml:space="preserve"> lose its value and/or default. At the end of the bond term, or at bond maturity, the borrower returns the amount borrowed, also referred to as the principal or par value.</w:t>
      </w:r>
    </w:p>
    <w:p w14:paraId="5D15418F" w14:textId="77777777" w:rsidR="00B83B34" w:rsidRPr="00A83986" w:rsidRDefault="00B83B34" w:rsidP="00B83B34">
      <w:pPr>
        <w:jc w:val="both"/>
        <w:rPr>
          <w:rFonts w:ascii="Cambria" w:hAnsi="Cambria"/>
        </w:rPr>
      </w:pPr>
      <w:bookmarkStart w:id="18" w:name="_Hlk496781906"/>
      <w:r w:rsidRPr="00A83986">
        <w:rPr>
          <w:rFonts w:ascii="Cambria" w:hAnsi="Cambria"/>
          <w:b/>
        </w:rPr>
        <w:lastRenderedPageBreak/>
        <w:t>Long-Term Purchases:</w:t>
      </w:r>
      <w:r w:rsidRPr="00A83986">
        <w:rPr>
          <w:rFonts w:ascii="Cambria" w:hAnsi="Cambria"/>
        </w:rPr>
        <w:t xml:space="preserve"> Our firm may buy securities for your account and hold them for a relatively long time (more than a year) in anticipation that the security’s value will appreciate over a long horizon. The risk of this strategy is that our firm could miss out on potential short-term gains that could have been profitable to your account, or it’s possible that the security’s value may decline sharply before our firm </w:t>
      </w:r>
      <w:proofErr w:type="gramStart"/>
      <w:r w:rsidRPr="00A83986">
        <w:rPr>
          <w:rFonts w:ascii="Cambria" w:hAnsi="Cambria"/>
        </w:rPr>
        <w:t>make</w:t>
      </w:r>
      <w:r>
        <w:rPr>
          <w:rFonts w:ascii="Cambria" w:hAnsi="Cambria"/>
        </w:rPr>
        <w:t>s</w:t>
      </w:r>
      <w:r w:rsidRPr="00A83986">
        <w:rPr>
          <w:rFonts w:ascii="Cambria" w:hAnsi="Cambria"/>
        </w:rPr>
        <w:t xml:space="preserve"> a decision</w:t>
      </w:r>
      <w:proofErr w:type="gramEnd"/>
      <w:r w:rsidRPr="00A83986">
        <w:rPr>
          <w:rFonts w:ascii="Cambria" w:hAnsi="Cambria"/>
        </w:rPr>
        <w:t xml:space="preserve"> to sell. </w:t>
      </w:r>
    </w:p>
    <w:bookmarkEnd w:id="18"/>
    <w:p w14:paraId="6CC8A089" w14:textId="77777777" w:rsidR="00B83B34" w:rsidRDefault="00B83B34" w:rsidP="00456D0C">
      <w:pPr>
        <w:jc w:val="both"/>
        <w:rPr>
          <w:rFonts w:ascii="Cambria" w:hAnsi="Cambria" w:cs="Arial"/>
          <w:highlight w:val="yellow"/>
        </w:rPr>
      </w:pPr>
    </w:p>
    <w:p w14:paraId="2335D7A7" w14:textId="77777777" w:rsidR="00767AEE" w:rsidRDefault="00767AEE" w:rsidP="00767AEE">
      <w:pPr>
        <w:jc w:val="both"/>
        <w:rPr>
          <w:rFonts w:ascii="Cambria" w:hAnsi="Cambria"/>
        </w:rPr>
      </w:pPr>
      <w:r w:rsidRPr="00A83986">
        <w:rPr>
          <w:rFonts w:ascii="Cambria" w:hAnsi="Cambria"/>
          <w:b/>
          <w:bCs/>
          <w:iCs/>
        </w:rPr>
        <w:t xml:space="preserve">Margin Transactions: </w:t>
      </w:r>
      <w:r w:rsidRPr="00A83986">
        <w:rPr>
          <w:rFonts w:ascii="Cambria" w:hAnsi="Cambria"/>
        </w:rPr>
        <w:t xml:space="preserve">Our firm may </w:t>
      </w:r>
      <w:r>
        <w:rPr>
          <w:rFonts w:ascii="Cambria" w:hAnsi="Cambria"/>
        </w:rPr>
        <w:t xml:space="preserve">purchase </w:t>
      </w:r>
      <w:r w:rsidRPr="00A83986">
        <w:rPr>
          <w:rFonts w:ascii="Cambria" w:hAnsi="Cambria"/>
        </w:rPr>
        <w:t xml:space="preserve">securities for your portfolio with money borrowed from your brokerage account. This allows you to purchase more stock than you would be able to with your available cash and allows us to purchase </w:t>
      </w:r>
      <w:r>
        <w:rPr>
          <w:rFonts w:ascii="Cambria" w:hAnsi="Cambria"/>
        </w:rPr>
        <w:t>securities</w:t>
      </w:r>
      <w:r w:rsidRPr="00A83986">
        <w:rPr>
          <w:rFonts w:ascii="Cambria" w:hAnsi="Cambria"/>
        </w:rPr>
        <w:t xml:space="preserve"> without selling other holdings. Margin accounts and transactions are risky and not necessarily appropriate for every client.</w:t>
      </w:r>
      <w:r>
        <w:rPr>
          <w:rFonts w:ascii="Cambria" w:hAnsi="Cambria"/>
        </w:rPr>
        <w:t xml:space="preserve"> It should be noted that our firm bills advisory fees on securities purchased on margin which creates a financial incentive for us to utilize margin in client accounts.</w:t>
      </w:r>
    </w:p>
    <w:p w14:paraId="726FE0C4" w14:textId="77777777" w:rsidR="00767AEE" w:rsidRDefault="00767AEE" w:rsidP="00767AEE">
      <w:pPr>
        <w:jc w:val="both"/>
        <w:rPr>
          <w:rFonts w:ascii="Cambria" w:hAnsi="Cambria"/>
        </w:rPr>
      </w:pPr>
    </w:p>
    <w:p w14:paraId="639EE2EE" w14:textId="045CAD45" w:rsidR="00767AEE" w:rsidRDefault="00767AEE" w:rsidP="00767AEE">
      <w:pPr>
        <w:jc w:val="both"/>
        <w:rPr>
          <w:rFonts w:ascii="Cambria" w:hAnsi="Cambria"/>
        </w:rPr>
      </w:pPr>
      <w:r w:rsidRPr="00A83986">
        <w:rPr>
          <w:rFonts w:ascii="Cambria" w:hAnsi="Cambria"/>
        </w:rPr>
        <w:t>The potential risks associated with these transactions are (1) You can lose more funds than are deposited into the margin account; (2) the forced sale of securities or other assets in your account; (3) the sale of securities or other assets without contacting you; (4) you may not be entitled to choose which securities or other assets in your account(s) are liquidated or sold to meet a margin call</w:t>
      </w:r>
      <w:r>
        <w:rPr>
          <w:rFonts w:ascii="Cambria" w:hAnsi="Cambria"/>
        </w:rPr>
        <w:t>; and (5) custodians charge interest on margin balances which will reduce your returns over time.</w:t>
      </w:r>
    </w:p>
    <w:p w14:paraId="11AD8DB0" w14:textId="77777777" w:rsidR="00767AEE" w:rsidRDefault="00767AEE" w:rsidP="00456D0C">
      <w:pPr>
        <w:jc w:val="both"/>
        <w:rPr>
          <w:rFonts w:ascii="Cambria" w:hAnsi="Cambria" w:cs="Arial"/>
          <w:highlight w:val="yellow"/>
        </w:rPr>
      </w:pPr>
    </w:p>
    <w:p w14:paraId="79794278" w14:textId="77777777" w:rsidR="00767AEE" w:rsidRPr="00A83986" w:rsidRDefault="00767AEE" w:rsidP="00767AEE">
      <w:pPr>
        <w:jc w:val="both"/>
        <w:rPr>
          <w:rFonts w:ascii="Cambria" w:hAnsi="Cambria"/>
        </w:rPr>
      </w:pPr>
      <w:bookmarkStart w:id="19" w:name="_Hlk32489836"/>
      <w:r w:rsidRPr="00A83986">
        <w:rPr>
          <w:rFonts w:ascii="Cambria" w:hAnsi="Cambria"/>
          <w:b/>
          <w:bCs/>
          <w:iCs/>
        </w:rPr>
        <w:t xml:space="preserve">Short Sales: </w:t>
      </w:r>
      <w:r w:rsidRPr="00A83986">
        <w:rPr>
          <w:rFonts w:ascii="Cambria" w:hAnsi="Cambria"/>
        </w:rPr>
        <w:t xml:space="preserve">A short sale is a transaction in which an investor sells borrowed securities in anticipation of a price decline and is required to return an equal number of shares at some point in the future. These transactions have </w:t>
      </w:r>
      <w:proofErr w:type="gramStart"/>
      <w:r w:rsidRPr="00A83986">
        <w:rPr>
          <w:rFonts w:ascii="Cambria" w:hAnsi="Cambria"/>
        </w:rPr>
        <w:t>a number of</w:t>
      </w:r>
      <w:proofErr w:type="gramEnd"/>
      <w:r w:rsidRPr="00A83986">
        <w:rPr>
          <w:rFonts w:ascii="Cambria" w:hAnsi="Cambria"/>
        </w:rPr>
        <w:t xml:space="preserve"> risks that make it highly unsuitable for the novice investor. This strategy has a slanted payoff ratio in that the maximum gain is limited, but the maximum loss is theoretically infinite</w:t>
      </w:r>
      <w:r>
        <w:rPr>
          <w:rFonts w:ascii="Cambria" w:hAnsi="Cambria"/>
        </w:rPr>
        <w:t xml:space="preserve">. </w:t>
      </w:r>
      <w:r w:rsidRPr="00A83986">
        <w:rPr>
          <w:rFonts w:ascii="Cambria" w:hAnsi="Cambria"/>
        </w:rPr>
        <w:t>The following risks should be considered: (1) In addition to trading commissions, other costs with short selling include that of borrowing the security to short it, as well as interest payable on the margin account that holds the shorted security. (2) The short seller is responsible for making dividend payments on the shorted stock to the entity from whom the stock has been borrowed. (3) Stocks with very high short interest may occasionally surge in price. This usually happens when there is a positive development in the stock, which forces short sellers to buy the shares back to close their short positions. Heavily shorted stocks are also susceptible to “buy-ins,” which occur when a broker closes out short positions in a difficult-to-borrow stock whose lenders are demanding it back. (4) Regulators may impose bans on short sales in a specific sector or even in the broad market to avoid panic and unwarranted selling pressure. Such actions can cause a spike in stock prices, forcing the short seller to cover short positions at huge losses.</w:t>
      </w:r>
    </w:p>
    <w:bookmarkEnd w:id="19"/>
    <w:p w14:paraId="7A0A5559" w14:textId="77777777" w:rsidR="00767AEE" w:rsidRDefault="00767AEE" w:rsidP="00456D0C">
      <w:pPr>
        <w:jc w:val="both"/>
        <w:rPr>
          <w:rFonts w:ascii="Cambria" w:hAnsi="Cambria" w:cs="Arial"/>
          <w:highlight w:val="yellow"/>
        </w:rPr>
      </w:pPr>
    </w:p>
    <w:p w14:paraId="3D8648D5" w14:textId="0AECC92F" w:rsidR="00F35EED" w:rsidRDefault="00767AEE" w:rsidP="008A75CC">
      <w:pPr>
        <w:pBdr>
          <w:bottom w:val="single" w:sz="4" w:space="1" w:color="auto"/>
        </w:pBdr>
        <w:jc w:val="both"/>
        <w:rPr>
          <w:rFonts w:ascii="Cambria" w:hAnsi="Cambria"/>
        </w:rPr>
      </w:pPr>
      <w:r w:rsidRPr="00A83986">
        <w:rPr>
          <w:rFonts w:ascii="Cambria" w:hAnsi="Cambria"/>
          <w:b/>
          <w:bCs/>
          <w:iCs/>
        </w:rPr>
        <w:t xml:space="preserve">Short-Term Purchases: </w:t>
      </w:r>
      <w:r w:rsidRPr="00A83986">
        <w:rPr>
          <w:rFonts w:ascii="Cambria" w:hAnsi="Cambria"/>
        </w:rPr>
        <w:t>When utilizing this strategy, our firm may also purchase securities with the idea of selling them within a relatively short time (typically a year or less). Our firm do</w:t>
      </w:r>
      <w:r>
        <w:rPr>
          <w:rFonts w:ascii="Cambria" w:hAnsi="Cambria"/>
        </w:rPr>
        <w:t>es</w:t>
      </w:r>
      <w:r w:rsidRPr="00A83986">
        <w:rPr>
          <w:rFonts w:ascii="Cambria" w:hAnsi="Cambria"/>
        </w:rPr>
        <w:t xml:space="preserve"> this </w:t>
      </w:r>
      <w:proofErr w:type="gramStart"/>
      <w:r w:rsidRPr="00A83986">
        <w:rPr>
          <w:rFonts w:ascii="Cambria" w:hAnsi="Cambria"/>
        </w:rPr>
        <w:t>in an attempt to</w:t>
      </w:r>
      <w:proofErr w:type="gramEnd"/>
      <w:r w:rsidRPr="00A83986">
        <w:rPr>
          <w:rFonts w:ascii="Cambria" w:hAnsi="Cambria"/>
        </w:rPr>
        <w:t xml:space="preserve"> take advantage of conditions that our firm believe</w:t>
      </w:r>
      <w:r>
        <w:rPr>
          <w:rFonts w:ascii="Cambria" w:hAnsi="Cambria"/>
        </w:rPr>
        <w:t>s</w:t>
      </w:r>
      <w:r w:rsidRPr="00A83986">
        <w:rPr>
          <w:rFonts w:ascii="Cambria" w:hAnsi="Cambria"/>
        </w:rPr>
        <w:t xml:space="preserve"> will soon result in a price swing in the securities our firm purchase.</w:t>
      </w:r>
    </w:p>
    <w:p w14:paraId="38EEB457" w14:textId="77777777" w:rsidR="00767AEE" w:rsidRDefault="00767AEE" w:rsidP="008A75CC">
      <w:pPr>
        <w:pBdr>
          <w:bottom w:val="single" w:sz="4" w:space="1" w:color="auto"/>
        </w:pBdr>
        <w:jc w:val="both"/>
        <w:rPr>
          <w:rFonts w:ascii="Cambria" w:hAnsi="Cambria" w:cs="Arial"/>
          <w:b/>
        </w:rPr>
      </w:pPr>
    </w:p>
    <w:p w14:paraId="4E8EDF38" w14:textId="19BB3253" w:rsidR="008A75CC" w:rsidRPr="007E32F6" w:rsidRDefault="008A75CC" w:rsidP="008A75CC">
      <w:pPr>
        <w:pBdr>
          <w:bottom w:val="single" w:sz="4" w:space="1" w:color="auto"/>
        </w:pBdr>
        <w:jc w:val="both"/>
        <w:rPr>
          <w:rFonts w:ascii="Cambria" w:hAnsi="Cambria" w:cs="Arial"/>
          <w:b/>
        </w:rPr>
      </w:pPr>
      <w:r w:rsidRPr="007E32F6">
        <w:rPr>
          <w:rFonts w:ascii="Cambria" w:hAnsi="Cambria" w:cs="Arial"/>
          <w:b/>
        </w:rPr>
        <w:t>Risk of Loss</w:t>
      </w:r>
    </w:p>
    <w:p w14:paraId="5A165064" w14:textId="77777777" w:rsidR="008A75CC" w:rsidRPr="007E32F6" w:rsidRDefault="008A75CC" w:rsidP="008A75CC">
      <w:pPr>
        <w:pStyle w:val="CM10"/>
        <w:jc w:val="both"/>
        <w:rPr>
          <w:rFonts w:asciiTheme="majorHAnsi" w:hAnsiTheme="majorHAnsi" w:cs="Times New Roman"/>
          <w:color w:val="8B1F07"/>
          <w:sz w:val="16"/>
          <w:szCs w:val="16"/>
        </w:rPr>
      </w:pPr>
    </w:p>
    <w:p w14:paraId="2516FF7F" w14:textId="7D4CA33A" w:rsidR="006847BE" w:rsidRDefault="006847BE" w:rsidP="00456D0C">
      <w:pPr>
        <w:jc w:val="both"/>
        <w:rPr>
          <w:rFonts w:ascii="Cambria" w:hAnsi="Cambria" w:cs="Arial"/>
        </w:rPr>
      </w:pPr>
      <w:r w:rsidRPr="00E87509">
        <w:rPr>
          <w:rFonts w:ascii="Cambria" w:hAnsi="Cambria" w:cs="Arial"/>
        </w:rPr>
        <w:t xml:space="preserve">Investing in securities involves risk of loss that </w:t>
      </w:r>
      <w:r w:rsidRPr="00E87509">
        <w:rPr>
          <w:rFonts w:ascii="Cambria" w:hAnsi="Cambria" w:cs="Arial"/>
          <w:iCs/>
        </w:rPr>
        <w:t xml:space="preserve">clients </w:t>
      </w:r>
      <w:r w:rsidRPr="00E87509">
        <w:rPr>
          <w:rFonts w:ascii="Cambria" w:hAnsi="Cambria" w:cs="Arial"/>
        </w:rPr>
        <w:t xml:space="preserve">should be prepared to bear. While the stock market may increase and </w:t>
      </w:r>
      <w:r>
        <w:rPr>
          <w:rFonts w:ascii="Cambria" w:hAnsi="Cambria" w:cs="Arial"/>
        </w:rPr>
        <w:t>the</w:t>
      </w:r>
      <w:r w:rsidRPr="00E87509">
        <w:rPr>
          <w:rFonts w:ascii="Cambria" w:hAnsi="Cambria" w:cs="Arial"/>
        </w:rPr>
        <w:t xml:space="preserve"> account(s) could enjoy a gain, it is also possible that the stock market may </w:t>
      </w:r>
      <w:proofErr w:type="gramStart"/>
      <w:r w:rsidRPr="00E87509">
        <w:rPr>
          <w:rFonts w:ascii="Cambria" w:hAnsi="Cambria" w:cs="Arial"/>
        </w:rPr>
        <w:t>decrease</w:t>
      </w:r>
      <w:proofErr w:type="gramEnd"/>
      <w:r w:rsidRPr="00E87509">
        <w:rPr>
          <w:rFonts w:ascii="Cambria" w:hAnsi="Cambria" w:cs="Arial"/>
        </w:rPr>
        <w:t xml:space="preserve"> and </w:t>
      </w:r>
      <w:r>
        <w:rPr>
          <w:rFonts w:ascii="Cambria" w:hAnsi="Cambria" w:cs="Arial"/>
        </w:rPr>
        <w:t>the</w:t>
      </w:r>
      <w:r w:rsidRPr="00E87509">
        <w:rPr>
          <w:rFonts w:ascii="Cambria" w:hAnsi="Cambria" w:cs="Arial"/>
        </w:rPr>
        <w:t xml:space="preserve"> account(s) could suffer a loss. </w:t>
      </w:r>
      <w:r w:rsidR="0066248A" w:rsidRPr="00E87509">
        <w:rPr>
          <w:rFonts w:ascii="Cambria" w:hAnsi="Cambria" w:cs="Arial"/>
        </w:rPr>
        <w:t xml:space="preserve">It is important that </w:t>
      </w:r>
      <w:r w:rsidR="0066248A">
        <w:rPr>
          <w:rFonts w:ascii="Cambria" w:hAnsi="Cambria" w:cs="Arial"/>
        </w:rPr>
        <w:t>clients</w:t>
      </w:r>
      <w:r w:rsidR="0066248A" w:rsidRPr="00E87509">
        <w:rPr>
          <w:rFonts w:ascii="Cambria" w:hAnsi="Cambria" w:cs="Arial"/>
        </w:rPr>
        <w:t xml:space="preserve"> understand the risks associated with investing in the stock market, </w:t>
      </w:r>
      <w:r w:rsidR="0066248A">
        <w:rPr>
          <w:rFonts w:ascii="Cambria" w:hAnsi="Cambria" w:cs="Arial"/>
        </w:rPr>
        <w:t xml:space="preserve">and that their assets </w:t>
      </w:r>
      <w:r w:rsidR="0066248A" w:rsidRPr="00E87509">
        <w:rPr>
          <w:rFonts w:ascii="Cambria" w:hAnsi="Cambria" w:cs="Arial"/>
        </w:rPr>
        <w:t>are appropriately diversified in investments</w:t>
      </w:r>
      <w:r w:rsidR="0066248A">
        <w:rPr>
          <w:rFonts w:ascii="Cambria" w:hAnsi="Cambria" w:cs="Arial"/>
        </w:rPr>
        <w:t>. Clients are encouraged to</w:t>
      </w:r>
      <w:r w:rsidR="0066248A" w:rsidRPr="00E87509">
        <w:rPr>
          <w:rFonts w:ascii="Cambria" w:hAnsi="Cambria" w:cs="Arial"/>
        </w:rPr>
        <w:t xml:space="preserve"> ask </w:t>
      </w:r>
      <w:r w:rsidR="0066248A">
        <w:rPr>
          <w:rFonts w:ascii="Cambria" w:hAnsi="Cambria" w:cs="Arial"/>
        </w:rPr>
        <w:t xml:space="preserve">our firm </w:t>
      </w:r>
      <w:r w:rsidR="0066248A" w:rsidRPr="00E87509">
        <w:rPr>
          <w:rFonts w:ascii="Cambria" w:hAnsi="Cambria" w:cs="Arial"/>
        </w:rPr>
        <w:t>any questions</w:t>
      </w:r>
      <w:r w:rsidR="0066248A">
        <w:rPr>
          <w:rFonts w:ascii="Cambria" w:hAnsi="Cambria" w:cs="Arial"/>
        </w:rPr>
        <w:t xml:space="preserve"> regarding their risk tolerance</w:t>
      </w:r>
      <w:r w:rsidR="0066248A" w:rsidRPr="00E87509">
        <w:rPr>
          <w:rFonts w:ascii="Cambria" w:hAnsi="Cambria" w:cs="Arial"/>
        </w:rPr>
        <w:t>.</w:t>
      </w:r>
      <w:r w:rsidR="0066248A">
        <w:rPr>
          <w:rFonts w:ascii="Cambria" w:hAnsi="Cambria" w:cs="Arial"/>
        </w:rPr>
        <w:t xml:space="preserve"> </w:t>
      </w:r>
      <w:r w:rsidR="002571E5">
        <w:rPr>
          <w:rFonts w:ascii="Cambria" w:hAnsi="Cambria" w:cs="Arial"/>
        </w:rPr>
        <w:t xml:space="preserve"> </w:t>
      </w:r>
    </w:p>
    <w:p w14:paraId="12D90640" w14:textId="77777777" w:rsidR="000D2928" w:rsidRDefault="000D2928" w:rsidP="00767AEE">
      <w:pPr>
        <w:jc w:val="both"/>
        <w:rPr>
          <w:rFonts w:ascii="Cambria" w:hAnsi="Cambria"/>
          <w:b/>
        </w:rPr>
      </w:pPr>
    </w:p>
    <w:p w14:paraId="27509C32" w14:textId="79678151" w:rsidR="00767AEE" w:rsidRPr="00A83986" w:rsidRDefault="00767AEE" w:rsidP="00767AEE">
      <w:pPr>
        <w:jc w:val="both"/>
        <w:rPr>
          <w:rFonts w:ascii="Cambria" w:hAnsi="Cambria"/>
        </w:rPr>
      </w:pPr>
      <w:r w:rsidRPr="00A83986">
        <w:rPr>
          <w:rFonts w:ascii="Cambria" w:hAnsi="Cambria"/>
          <w:b/>
        </w:rPr>
        <w:lastRenderedPageBreak/>
        <w:t xml:space="preserve">Capital Risk: </w:t>
      </w:r>
      <w:r w:rsidRPr="00A83986">
        <w:rPr>
          <w:rFonts w:ascii="Cambria" w:hAnsi="Cambria"/>
        </w:rPr>
        <w:t xml:space="preserve">Capital risk is one of the most basic, fundamental risks of investing; it is the risk that you may lose 100% of your money. All investments carry some form of </w:t>
      </w:r>
      <w:proofErr w:type="gramStart"/>
      <w:r w:rsidRPr="00A83986">
        <w:rPr>
          <w:rFonts w:ascii="Cambria" w:hAnsi="Cambria"/>
        </w:rPr>
        <w:t>risk</w:t>
      </w:r>
      <w:proofErr w:type="gramEnd"/>
      <w:r w:rsidRPr="00A83986">
        <w:rPr>
          <w:rFonts w:ascii="Cambria" w:hAnsi="Cambria"/>
        </w:rPr>
        <w:t xml:space="preserve"> and the loss of capital is generally a risk for any investment instrument. </w:t>
      </w:r>
    </w:p>
    <w:p w14:paraId="661B5F14" w14:textId="33C4C5D5" w:rsidR="001E09E7" w:rsidRDefault="001E09E7" w:rsidP="00767AEE">
      <w:pPr>
        <w:pStyle w:val="NoSpacing"/>
        <w:jc w:val="both"/>
        <w:rPr>
          <w:rFonts w:ascii="Cambria" w:hAnsi="Cambria" w:cs="Arial"/>
        </w:rPr>
      </w:pPr>
    </w:p>
    <w:p w14:paraId="23F64A10" w14:textId="77777777" w:rsidR="00767AEE" w:rsidRPr="00A83986" w:rsidRDefault="00767AEE" w:rsidP="00767AEE">
      <w:pPr>
        <w:jc w:val="both"/>
        <w:rPr>
          <w:rFonts w:ascii="Cambria" w:hAnsi="Cambria"/>
        </w:rPr>
      </w:pPr>
      <w:r w:rsidRPr="00A83986">
        <w:rPr>
          <w:rFonts w:ascii="Cambria" w:hAnsi="Cambria"/>
          <w:b/>
        </w:rPr>
        <w:t>Company Risk:</w:t>
      </w:r>
      <w:r w:rsidRPr="00A83986">
        <w:rPr>
          <w:rFonts w:ascii="Cambria" w:hAnsi="Cambria"/>
        </w:rPr>
        <w:t xml:space="preserve"> When investing in stock positions, there is always a certain level of company or industry specific risk that is inherent in each investment. This is also referred to as unsystematic risk and can be reduced through appropriate diversification.  There is the risk that the company will perform poorly or have its value reduced based on factors specific to the company or its industry.  For example, if a company’s employees go on strike or the company receives unfavorable media attention for its actions, the value of the company may be reduced.</w:t>
      </w:r>
    </w:p>
    <w:p w14:paraId="7145C91C" w14:textId="77777777" w:rsidR="00767AEE" w:rsidRPr="00A83986" w:rsidRDefault="00767AEE" w:rsidP="00767AEE">
      <w:pPr>
        <w:jc w:val="both"/>
        <w:rPr>
          <w:rFonts w:ascii="Cambria" w:hAnsi="Cambria"/>
        </w:rPr>
      </w:pPr>
    </w:p>
    <w:p w14:paraId="1D411C2D" w14:textId="47CB91F7" w:rsidR="00767AEE" w:rsidRDefault="00767AEE" w:rsidP="00767AEE">
      <w:pPr>
        <w:jc w:val="both"/>
        <w:rPr>
          <w:rFonts w:ascii="Cambria" w:hAnsi="Cambria"/>
        </w:rPr>
      </w:pPr>
      <w:r w:rsidRPr="00A83986">
        <w:rPr>
          <w:rFonts w:ascii="Cambria" w:hAnsi="Cambria"/>
          <w:b/>
        </w:rPr>
        <w:t>Currency Risk:</w:t>
      </w:r>
      <w:r w:rsidRPr="00A83986">
        <w:rPr>
          <w:rFonts w:ascii="Cambria" w:hAnsi="Cambria"/>
        </w:rPr>
        <w:t xml:space="preserve"> Fluctuations in the value of the currency in which your investment is denominated may affect the value of your investment and thus, your investment may be worth </w:t>
      </w:r>
      <w:proofErr w:type="gramStart"/>
      <w:r w:rsidRPr="00A83986">
        <w:rPr>
          <w:rFonts w:ascii="Cambria" w:hAnsi="Cambria"/>
        </w:rPr>
        <w:t>more or less in</w:t>
      </w:r>
      <w:proofErr w:type="gramEnd"/>
      <w:r w:rsidRPr="00A83986">
        <w:rPr>
          <w:rFonts w:ascii="Cambria" w:hAnsi="Cambria"/>
        </w:rPr>
        <w:t xml:space="preserve"> the future. All currency is subject to swings in valuation and thus, regardless of the currency denomination of any particular investment you own, currency risk is a realistic risk measure. That said, currency risk is generally a much larger factor for investment instruments denominated in currencies other than the most widely used currencies (U.S. Dollar, British Pound, German Mark, Euro, Japanese Yen, French Franc, etc.). </w:t>
      </w:r>
    </w:p>
    <w:p w14:paraId="1517C2E0" w14:textId="77777777" w:rsidR="00767AEE" w:rsidRDefault="00767AEE" w:rsidP="00767AEE">
      <w:pPr>
        <w:jc w:val="both"/>
        <w:rPr>
          <w:rFonts w:ascii="Cambria" w:hAnsi="Cambria"/>
          <w:b/>
        </w:rPr>
      </w:pPr>
    </w:p>
    <w:p w14:paraId="11029271" w14:textId="5A4E9E32" w:rsidR="00767AEE" w:rsidRPr="00A83986" w:rsidRDefault="00767AEE" w:rsidP="00767AEE">
      <w:pPr>
        <w:jc w:val="both"/>
        <w:rPr>
          <w:rFonts w:ascii="Cambria" w:hAnsi="Cambria"/>
        </w:rPr>
      </w:pPr>
      <w:r w:rsidRPr="00A83986">
        <w:rPr>
          <w:rFonts w:ascii="Cambria" w:hAnsi="Cambria"/>
          <w:b/>
        </w:rPr>
        <w:t xml:space="preserve">Economic Risk: </w:t>
      </w:r>
      <w:r w:rsidRPr="00A83986">
        <w:rPr>
          <w:rFonts w:ascii="Cambria" w:hAnsi="Cambria"/>
        </w:rPr>
        <w:t xml:space="preserve">The prevailing economic environment is important to the health of all businesses. Some companies, however, are more sensitive to changes in the domestic or global economy than others. These types of companies are often referred to as cyclical businesses. Countries in which a large portion of businesses are in cyclical industries are thus also very economically sensitive and carry a higher amount of economic risk. If an investment is issued by a party located in a country that experiences wide swings from an economic standpoint or in situations where certain elements of an investment instrument are hinged on dealings in such countries, the investment instrument will generally be subject to a higher level of economic risk. </w:t>
      </w:r>
    </w:p>
    <w:p w14:paraId="67AB9BF4" w14:textId="77777777" w:rsidR="00767AEE" w:rsidRPr="00A83986" w:rsidRDefault="00767AEE" w:rsidP="00767AEE">
      <w:pPr>
        <w:jc w:val="both"/>
        <w:rPr>
          <w:rFonts w:ascii="Cambria" w:hAnsi="Cambria"/>
        </w:rPr>
      </w:pPr>
    </w:p>
    <w:p w14:paraId="345F5B8E" w14:textId="77777777" w:rsidR="00767AEE" w:rsidRPr="00A83986" w:rsidRDefault="00767AEE" w:rsidP="00767AEE">
      <w:pPr>
        <w:jc w:val="both"/>
        <w:rPr>
          <w:rFonts w:ascii="Cambria" w:hAnsi="Cambria"/>
        </w:rPr>
      </w:pPr>
      <w:r w:rsidRPr="00A83986">
        <w:rPr>
          <w:rFonts w:ascii="Cambria" w:hAnsi="Cambria"/>
          <w:b/>
        </w:rPr>
        <w:t>ETF &amp; Mutual Fund Risk</w:t>
      </w:r>
      <w:r w:rsidRPr="00A83986">
        <w:rPr>
          <w:rFonts w:ascii="Cambria" w:hAnsi="Cambria"/>
        </w:rPr>
        <w:t>: When investing in an ETF or mutual fund, you will bear additional expenses based on your pro rata share of the ETF’s or mutual fund’s operating expenses, including the potential duplication of management fees.  The risk of owning an ETF or mutual fund generally reflects the risks of owning the underlying securities</w:t>
      </w:r>
      <w:r>
        <w:rPr>
          <w:rFonts w:ascii="Cambria" w:hAnsi="Cambria"/>
        </w:rPr>
        <w:t>,</w:t>
      </w:r>
      <w:r w:rsidRPr="00A83986">
        <w:rPr>
          <w:rFonts w:ascii="Cambria" w:hAnsi="Cambria"/>
        </w:rPr>
        <w:t xml:space="preserve"> the ETF</w:t>
      </w:r>
      <w:r>
        <w:rPr>
          <w:rFonts w:ascii="Cambria" w:hAnsi="Cambria"/>
        </w:rPr>
        <w:t>,</w:t>
      </w:r>
      <w:r w:rsidRPr="00A83986">
        <w:rPr>
          <w:rFonts w:ascii="Cambria" w:hAnsi="Cambria"/>
        </w:rPr>
        <w:t xml:space="preserve"> or mutual fund holds.  Clients will also incur brokerage costs when purchasing ETFs.  </w:t>
      </w:r>
    </w:p>
    <w:p w14:paraId="531895AC" w14:textId="2C3D0789" w:rsidR="00767AEE" w:rsidRDefault="00767AEE" w:rsidP="00767AEE">
      <w:pPr>
        <w:pStyle w:val="NoSpacing"/>
        <w:jc w:val="both"/>
        <w:rPr>
          <w:rFonts w:ascii="Cambria" w:hAnsi="Cambria" w:cs="Arial"/>
        </w:rPr>
      </w:pPr>
    </w:p>
    <w:p w14:paraId="7FBBF877" w14:textId="77777777" w:rsidR="00767AEE" w:rsidRPr="00A83986" w:rsidRDefault="00767AEE" w:rsidP="00767AEE">
      <w:pPr>
        <w:jc w:val="both"/>
        <w:rPr>
          <w:rFonts w:ascii="Cambria" w:hAnsi="Cambria"/>
        </w:rPr>
      </w:pPr>
      <w:r w:rsidRPr="00A83986">
        <w:rPr>
          <w:rFonts w:ascii="Cambria" w:hAnsi="Cambria"/>
          <w:b/>
        </w:rPr>
        <w:t>Financial Risk:</w:t>
      </w:r>
      <w:r w:rsidRPr="00A83986">
        <w:rPr>
          <w:rFonts w:ascii="Cambria" w:hAnsi="Cambria"/>
        </w:rPr>
        <w:t xml:space="preserve"> Financial risk is represented by internal disruptions within an investment or the issuer of an investment that can lead to unfavorable performance of the investment. Examples of financial risk can be found in cases like Enron or many of the dot com companies that were caught up in a period of extraordinary market valuations that were not based on solid financial footings of the companies.</w:t>
      </w:r>
    </w:p>
    <w:p w14:paraId="3C56D070" w14:textId="631F5611" w:rsidR="00767AEE" w:rsidRDefault="00767AEE" w:rsidP="00767AEE">
      <w:pPr>
        <w:pStyle w:val="NoSpacing"/>
        <w:jc w:val="both"/>
        <w:rPr>
          <w:rFonts w:ascii="Cambria" w:hAnsi="Cambria" w:cs="Arial"/>
        </w:rPr>
      </w:pPr>
    </w:p>
    <w:p w14:paraId="4CD76D27" w14:textId="77777777" w:rsidR="00767AEE" w:rsidRPr="00A83986" w:rsidRDefault="00767AEE" w:rsidP="00767AEE">
      <w:pPr>
        <w:jc w:val="both"/>
        <w:rPr>
          <w:rFonts w:ascii="Cambria" w:hAnsi="Cambria"/>
        </w:rPr>
      </w:pPr>
      <w:r w:rsidRPr="00A83986">
        <w:rPr>
          <w:rFonts w:ascii="Cambria" w:hAnsi="Cambria"/>
          <w:b/>
        </w:rPr>
        <w:t xml:space="preserve">Fixed Income Securities Risk: </w:t>
      </w:r>
      <w:r w:rsidRPr="00A83986">
        <w:rPr>
          <w:rFonts w:ascii="Cambria" w:hAnsi="Cambria"/>
        </w:rPr>
        <w:t xml:space="preserve">Typically, the values of fixed-income securities change inversely with prevailing interest rates. Therefore, a fundamental risk of fixed-income securities is interest rate risk, which is the risk that their value will generally decline as prevailing interest rates rise, which may cause your account value to likewise decrease, and vice versa. </w:t>
      </w:r>
      <w:proofErr w:type="gramStart"/>
      <w:r w:rsidRPr="00A83986">
        <w:rPr>
          <w:rFonts w:ascii="Cambria" w:hAnsi="Cambria"/>
        </w:rPr>
        <w:t>How</w:t>
      </w:r>
      <w:proofErr w:type="gramEnd"/>
      <w:r w:rsidRPr="00A83986">
        <w:rPr>
          <w:rFonts w:ascii="Cambria" w:hAnsi="Cambria"/>
        </w:rPr>
        <w:t xml:space="preserve"> specific fixed income securities may react to changes in interest rates will depend on the specific characteristics of each security. Fixed-income securities are also subject to credit risk, prepayment risk, valuation risk, and liquidity risk. Credit risk is the chance that a bond issuer will fail to pay interest and principal in a timely manner, or that negative perceptions of the issuer’s ability to make such payments will cause the price of a bond to decline.</w:t>
      </w:r>
    </w:p>
    <w:p w14:paraId="4435C163" w14:textId="6F1C9F99" w:rsidR="00767AEE" w:rsidRDefault="00767AEE" w:rsidP="00767AEE">
      <w:pPr>
        <w:pStyle w:val="NoSpacing"/>
        <w:jc w:val="both"/>
        <w:rPr>
          <w:rFonts w:ascii="Cambria" w:hAnsi="Cambria" w:cs="Arial"/>
        </w:rPr>
      </w:pPr>
    </w:p>
    <w:p w14:paraId="1A7F3269" w14:textId="77777777" w:rsidR="00767AEE" w:rsidRPr="00A83986" w:rsidRDefault="00767AEE" w:rsidP="00767AEE">
      <w:pPr>
        <w:jc w:val="both"/>
        <w:rPr>
          <w:rFonts w:ascii="Cambria" w:hAnsi="Cambria"/>
        </w:rPr>
      </w:pPr>
      <w:r w:rsidRPr="00A83986">
        <w:rPr>
          <w:rFonts w:ascii="Cambria" w:hAnsi="Cambria"/>
          <w:b/>
        </w:rPr>
        <w:lastRenderedPageBreak/>
        <w:t>Inflation Risk</w:t>
      </w:r>
      <w:r w:rsidRPr="00A83986">
        <w:rPr>
          <w:rFonts w:ascii="Cambria" w:hAnsi="Cambria"/>
        </w:rPr>
        <w:t xml:space="preserve">: Inflation risk involves the concern that in the future, your investment or proceeds from your investment will not be worth what they are today. Throughout time, the prices of resources and end-user products generally increase and thus, the same general goods and products today will likely be more expensive in the future. The longer an investment is held, the greater the chance that the proceeds from that investment will be worth less in the future than what they are today. Said another way, a dollar tomorrow will likely get you less than what it can today. </w:t>
      </w:r>
    </w:p>
    <w:p w14:paraId="1CBDB545" w14:textId="77777777" w:rsidR="00767AEE" w:rsidRPr="00A83986" w:rsidRDefault="00767AEE" w:rsidP="00767AEE">
      <w:pPr>
        <w:jc w:val="both"/>
        <w:rPr>
          <w:rFonts w:ascii="Cambria" w:hAnsi="Cambria"/>
        </w:rPr>
      </w:pPr>
    </w:p>
    <w:p w14:paraId="34DFEAB7" w14:textId="77777777" w:rsidR="00767AEE" w:rsidRPr="00A83986" w:rsidRDefault="00767AEE" w:rsidP="00767AEE">
      <w:pPr>
        <w:jc w:val="both"/>
        <w:rPr>
          <w:rFonts w:ascii="Cambria" w:hAnsi="Cambria"/>
        </w:rPr>
      </w:pPr>
      <w:r w:rsidRPr="00A83986">
        <w:rPr>
          <w:rFonts w:ascii="Cambria" w:hAnsi="Cambria"/>
          <w:b/>
        </w:rPr>
        <w:t>Interest Rate Risk:</w:t>
      </w:r>
      <w:r w:rsidRPr="00A83986">
        <w:rPr>
          <w:rFonts w:ascii="Cambria" w:hAnsi="Cambria"/>
        </w:rPr>
        <w:t xml:space="preserve"> Certain investments involve the payment of a fixed or variable rate of interest to the investment holder. Once an investor has acquired or has acquired the rights to an investment that pays a particular rate (fixed or variable) of interest, changes in overall interest rates in the market will affect the value of the interest-paying investment(s) they hold. In general, changes in prevailing interest rates in the market will have an inverse relationship to the value of existing, interest paying investments. In other words, as interest rates move up, the value of an instrument paying a particular rate (fixed or variable) of interest will go down. The reverse is generally true as well. </w:t>
      </w:r>
    </w:p>
    <w:p w14:paraId="0D3C2F5F" w14:textId="77777777" w:rsidR="00767AEE" w:rsidRPr="00A83986" w:rsidRDefault="00767AEE" w:rsidP="00767AEE">
      <w:pPr>
        <w:jc w:val="both"/>
        <w:rPr>
          <w:rFonts w:ascii="Cambria" w:hAnsi="Cambria"/>
        </w:rPr>
      </w:pPr>
    </w:p>
    <w:p w14:paraId="58F20E86" w14:textId="77777777" w:rsidR="00767AEE" w:rsidRPr="00A83986" w:rsidRDefault="00767AEE" w:rsidP="00767AEE">
      <w:pPr>
        <w:jc w:val="both"/>
        <w:rPr>
          <w:rFonts w:ascii="Cambria" w:hAnsi="Cambria"/>
        </w:rPr>
      </w:pPr>
      <w:r w:rsidRPr="00A83986">
        <w:rPr>
          <w:rFonts w:ascii="Cambria" w:hAnsi="Cambria"/>
          <w:b/>
        </w:rPr>
        <w:t xml:space="preserve">Legal/Regulatory Risk: </w:t>
      </w:r>
      <w:r w:rsidRPr="00A83986">
        <w:rPr>
          <w:rFonts w:ascii="Cambria" w:hAnsi="Cambria"/>
        </w:rPr>
        <w:t xml:space="preserve">Certain investments or the issuers of investments may be affected by changes in state or federal laws or in the prevailing regulatory framework under which the investment instrument or its issuer is regulated. Changes in the regulatory environment or tax laws can affect the performance of certain investments or issuers of those investments and thus, can have a negative impact on the overall performance of such investments. </w:t>
      </w:r>
    </w:p>
    <w:p w14:paraId="592421AA" w14:textId="77777777" w:rsidR="00767AEE" w:rsidRPr="00A83986" w:rsidRDefault="00767AEE" w:rsidP="00767AEE">
      <w:pPr>
        <w:jc w:val="both"/>
        <w:rPr>
          <w:rFonts w:ascii="Cambria" w:hAnsi="Cambria"/>
        </w:rPr>
      </w:pPr>
    </w:p>
    <w:p w14:paraId="5A2C61AE" w14:textId="77777777" w:rsidR="00767AEE" w:rsidRPr="00A505AA" w:rsidRDefault="00767AEE" w:rsidP="00767AEE">
      <w:pPr>
        <w:jc w:val="both"/>
        <w:rPr>
          <w:rFonts w:ascii="Cambria" w:hAnsi="Cambria"/>
          <w:b/>
        </w:rPr>
      </w:pPr>
      <w:r w:rsidRPr="00A83986">
        <w:rPr>
          <w:rFonts w:ascii="Cambria" w:hAnsi="Cambria"/>
          <w:b/>
        </w:rPr>
        <w:t xml:space="preserve">Liquidity Risk: </w:t>
      </w:r>
      <w:r>
        <w:rPr>
          <w:rFonts w:ascii="Cambria" w:hAnsi="Cambria"/>
        </w:rPr>
        <w:t>Certain assets may not be readily converted into cash or may have a very limited market in which they trade. This can create a substantial delay in the receipt of proceeds from an investment. Liquidity risk can also result in unfavorable pricing when exiting (</w:t>
      </w:r>
      <w:proofErr w:type="gramStart"/>
      <w:r>
        <w:rPr>
          <w:rFonts w:ascii="Cambria" w:hAnsi="Cambria"/>
        </w:rPr>
        <w:t>i.e.</w:t>
      </w:r>
      <w:proofErr w:type="gramEnd"/>
      <w:r>
        <w:rPr>
          <w:rFonts w:ascii="Cambria" w:hAnsi="Cambria"/>
        </w:rPr>
        <w:t xml:space="preserve"> not being able to quickly get out of an investment before the price drops significantly) a particular investment and therefore, can have a negative impact on investment returns.</w:t>
      </w:r>
    </w:p>
    <w:p w14:paraId="3823992F" w14:textId="5982689E" w:rsidR="00767AEE" w:rsidRDefault="00767AEE" w:rsidP="00767AEE">
      <w:pPr>
        <w:pStyle w:val="NoSpacing"/>
        <w:jc w:val="both"/>
        <w:rPr>
          <w:rFonts w:ascii="Cambria" w:hAnsi="Cambria" w:cs="Arial"/>
        </w:rPr>
      </w:pPr>
    </w:p>
    <w:p w14:paraId="7AF466C3" w14:textId="63E6194D" w:rsidR="00767AEE" w:rsidRDefault="00767AEE" w:rsidP="00767AEE">
      <w:pPr>
        <w:pStyle w:val="NoSpacing"/>
        <w:jc w:val="both"/>
        <w:rPr>
          <w:rFonts w:ascii="Cambria" w:hAnsi="Cambria"/>
        </w:rPr>
      </w:pPr>
      <w:r w:rsidRPr="00A83986">
        <w:rPr>
          <w:rFonts w:ascii="Cambria" w:hAnsi="Cambria"/>
          <w:b/>
        </w:rPr>
        <w:t>Market Risk:</w:t>
      </w:r>
      <w:r w:rsidRPr="00A83986">
        <w:rPr>
          <w:rFonts w:ascii="Cambria" w:hAnsi="Cambria"/>
        </w:rPr>
        <w:t xml:space="preserve"> The value of your portfolio may decrease if the value of an individual company or multiple companies in the portfolio decreases or if our belief about a company’s intrinsic worth is incorrect. Further, regardless of how well individual companies perform, the value of your portfolio could also decrease if there are deteriorating economic or market conditions. It is important to understand that the value of your investment may fall, sometimes sharply, in response to changes in the market, and you could lose money. Investment risks include price risk as may be observed by a drop in a security’s price due to company specific events (</w:t>
      </w:r>
      <w:proofErr w:type="gramStart"/>
      <w:r w:rsidRPr="00A83986">
        <w:rPr>
          <w:rFonts w:ascii="Cambria" w:hAnsi="Cambria"/>
        </w:rPr>
        <w:t>e.g.</w:t>
      </w:r>
      <w:proofErr w:type="gramEnd"/>
      <w:r w:rsidRPr="00A83986">
        <w:rPr>
          <w:rFonts w:ascii="Cambria" w:hAnsi="Cambria"/>
        </w:rPr>
        <w:t xml:space="preserve"> earnings disappointment or downgrade in the rating of a bond) or general market risk (e.g. such as a “bear” market when stock values fall in general). For fixed-income securities, a period of rising interest rates could erode the value of a bond since bond values generally fall as bond yields go up. Past performance is not a guarantee of future returns</w:t>
      </w:r>
      <w:r>
        <w:rPr>
          <w:rFonts w:ascii="Cambria" w:hAnsi="Cambria"/>
        </w:rPr>
        <w:t>.</w:t>
      </w:r>
    </w:p>
    <w:p w14:paraId="0D65846E" w14:textId="0A962131" w:rsidR="00767AEE" w:rsidRDefault="00767AEE" w:rsidP="00767AEE">
      <w:pPr>
        <w:pStyle w:val="NoSpacing"/>
        <w:jc w:val="both"/>
        <w:rPr>
          <w:rFonts w:ascii="Cambria" w:hAnsi="Cambria"/>
        </w:rPr>
      </w:pPr>
    </w:p>
    <w:p w14:paraId="0C501012" w14:textId="77777777" w:rsidR="00767AEE" w:rsidRPr="00A83986" w:rsidRDefault="00767AEE" w:rsidP="00767AEE">
      <w:pPr>
        <w:jc w:val="both"/>
        <w:rPr>
          <w:rFonts w:ascii="Cambria" w:hAnsi="Cambria"/>
        </w:rPr>
      </w:pPr>
      <w:bookmarkStart w:id="20" w:name="_Hlk496783955"/>
      <w:r w:rsidRPr="00A83986">
        <w:rPr>
          <w:rFonts w:ascii="Cambria" w:hAnsi="Cambria"/>
          <w:b/>
        </w:rPr>
        <w:t xml:space="preserve">Past Performance: </w:t>
      </w:r>
      <w:r w:rsidRPr="00A83986">
        <w:rPr>
          <w:rFonts w:ascii="Cambria" w:hAnsi="Cambria"/>
        </w:rPr>
        <w:t xml:space="preserve">Charting and technical analysis are often used interchangeably. Technical analysis generally attempts to forecast an investment’s future potential by analyzing its past performance and other related statistics. </w:t>
      </w:r>
      <w:proofErr w:type="gramStart"/>
      <w:r w:rsidRPr="00A83986">
        <w:rPr>
          <w:rFonts w:ascii="Cambria" w:hAnsi="Cambria"/>
        </w:rPr>
        <w:t>In particular, technical</w:t>
      </w:r>
      <w:proofErr w:type="gramEnd"/>
      <w:r w:rsidRPr="00A83986">
        <w:rPr>
          <w:rFonts w:ascii="Cambria" w:hAnsi="Cambria"/>
        </w:rPr>
        <w:t xml:space="preserve"> analysis often times involves an evaluation of historical pricing and volume of a particular security for the purpose of forecasting where future price and volume figures may go. As with any investment analysis method, technical analysis runs the risk of not knowing the future and thus, investors should realize that even the most diligent and thorough technical analysis cannot predict or guarantee the future performance of any particular investment instrument or issuer thereof.</w:t>
      </w:r>
    </w:p>
    <w:bookmarkEnd w:id="20"/>
    <w:p w14:paraId="1C6560D0" w14:textId="4029C8EE" w:rsidR="00767AEE" w:rsidRDefault="00767AEE" w:rsidP="00767AEE">
      <w:pPr>
        <w:pStyle w:val="NoSpacing"/>
        <w:jc w:val="both"/>
        <w:rPr>
          <w:rFonts w:ascii="Cambria" w:hAnsi="Cambria" w:cs="Arial"/>
        </w:rPr>
      </w:pPr>
    </w:p>
    <w:p w14:paraId="1E0E2509" w14:textId="1FAF8431" w:rsidR="00767AEE" w:rsidRDefault="00767AEE" w:rsidP="00767AEE">
      <w:pPr>
        <w:pStyle w:val="NoSpacing"/>
        <w:jc w:val="both"/>
        <w:rPr>
          <w:rFonts w:ascii="Cambria" w:hAnsi="Cambria" w:cs="Arial"/>
        </w:rPr>
      </w:pPr>
    </w:p>
    <w:p w14:paraId="2B6F0EF0" w14:textId="77777777" w:rsidR="00767AEE" w:rsidRPr="00E87509" w:rsidRDefault="00767AEE" w:rsidP="00767AEE">
      <w:pPr>
        <w:pStyle w:val="NoSpacing"/>
        <w:jc w:val="both"/>
        <w:rPr>
          <w:rFonts w:ascii="Cambria" w:hAnsi="Cambria" w:cs="Arial"/>
        </w:rPr>
      </w:pPr>
    </w:p>
    <w:p w14:paraId="431B76DB" w14:textId="77777777" w:rsidR="008A75CC" w:rsidRPr="008A75CC" w:rsidRDefault="008A75CC" w:rsidP="008A75CC">
      <w:pPr>
        <w:pStyle w:val="NoSpacing"/>
        <w:pBdr>
          <w:bottom w:val="single" w:sz="4" w:space="1" w:color="auto"/>
        </w:pBdr>
        <w:rPr>
          <w:rFonts w:asciiTheme="majorHAnsi" w:hAnsiTheme="majorHAnsi"/>
          <w:b/>
        </w:rPr>
      </w:pPr>
      <w:r>
        <w:rPr>
          <w:rFonts w:asciiTheme="majorHAnsi" w:hAnsiTheme="majorHAnsi"/>
          <w:b/>
        </w:rPr>
        <w:lastRenderedPageBreak/>
        <w:t xml:space="preserve">Description of Material, Significant or Unusual Risks </w:t>
      </w:r>
    </w:p>
    <w:p w14:paraId="0FAB7B50" w14:textId="77777777" w:rsidR="008A75CC" w:rsidRDefault="008A75CC" w:rsidP="008A75CC">
      <w:pPr>
        <w:pStyle w:val="NoSpacing"/>
        <w:rPr>
          <w:rFonts w:asciiTheme="majorHAnsi" w:hAnsiTheme="majorHAnsi"/>
        </w:rPr>
      </w:pPr>
    </w:p>
    <w:p w14:paraId="40A6780A" w14:textId="6D892520" w:rsidR="006847BE" w:rsidRDefault="006847BE" w:rsidP="007D5DDB">
      <w:pPr>
        <w:pStyle w:val="NoSpacing"/>
        <w:jc w:val="both"/>
        <w:rPr>
          <w:rFonts w:ascii="Cambria" w:hAnsi="Cambria" w:cs="Arial"/>
          <w:bCs/>
        </w:rPr>
      </w:pPr>
      <w:r>
        <w:rPr>
          <w:rFonts w:ascii="Cambria" w:hAnsi="Cambria" w:cs="Arial"/>
          <w:bCs/>
        </w:rPr>
        <w:t>Our firm g</w:t>
      </w:r>
      <w:r w:rsidRPr="00E87509">
        <w:rPr>
          <w:rFonts w:ascii="Cambria" w:hAnsi="Cambria" w:cs="Arial"/>
          <w:bCs/>
        </w:rPr>
        <w:t>enerally invest</w:t>
      </w:r>
      <w:r>
        <w:rPr>
          <w:rFonts w:ascii="Cambria" w:hAnsi="Cambria" w:cs="Arial"/>
          <w:bCs/>
        </w:rPr>
        <w:t>s</w:t>
      </w:r>
      <w:r w:rsidRPr="00E87509">
        <w:rPr>
          <w:rFonts w:ascii="Cambria" w:hAnsi="Cambria" w:cs="Arial"/>
          <w:bCs/>
        </w:rPr>
        <w:t xml:space="preserve"> client cash balances in money market funds, FDIC Insured Certificates of Deposit, high-grade commercial paper and/or government backed debt instruments. Ultimately, </w:t>
      </w:r>
      <w:r>
        <w:rPr>
          <w:rFonts w:ascii="Cambria" w:hAnsi="Cambria" w:cs="Arial"/>
          <w:bCs/>
        </w:rPr>
        <w:t>our firm tries</w:t>
      </w:r>
      <w:r w:rsidRPr="00E87509">
        <w:rPr>
          <w:rFonts w:ascii="Cambria" w:hAnsi="Cambria" w:cs="Arial"/>
          <w:bCs/>
        </w:rPr>
        <w:t xml:space="preserve"> </w:t>
      </w:r>
      <w:r>
        <w:rPr>
          <w:rFonts w:ascii="Cambria" w:hAnsi="Cambria" w:cs="Arial"/>
          <w:bCs/>
        </w:rPr>
        <w:t>t</w:t>
      </w:r>
      <w:r w:rsidRPr="00E87509">
        <w:rPr>
          <w:rFonts w:ascii="Cambria" w:hAnsi="Cambria" w:cs="Arial"/>
          <w:bCs/>
        </w:rPr>
        <w:t>o achieve the highest return on client cash balances through relatively low-risk conservative investments. In most cases, at least a partial cash balance will be maintained in a money market account so that our firm may debit advisory fees for our services related to</w:t>
      </w:r>
      <w:r>
        <w:rPr>
          <w:rFonts w:ascii="Cambria" w:hAnsi="Cambria" w:cs="Arial"/>
          <w:bCs/>
        </w:rPr>
        <w:t xml:space="preserve"> our</w:t>
      </w:r>
      <w:r w:rsidRPr="00E87509">
        <w:rPr>
          <w:rFonts w:ascii="Cambria" w:hAnsi="Cambria" w:cs="Arial"/>
          <w:bCs/>
        </w:rPr>
        <w:t xml:space="preserve"> </w:t>
      </w:r>
      <w:r w:rsidRPr="00434644">
        <w:rPr>
          <w:rFonts w:ascii="Cambria" w:hAnsi="Cambria" w:cs="Arial"/>
          <w:bCs/>
        </w:rPr>
        <w:t>Comprehensive Portfolio Management services,</w:t>
      </w:r>
      <w:r w:rsidRPr="00E87509">
        <w:rPr>
          <w:rFonts w:ascii="Cambria" w:hAnsi="Cambria" w:cs="Arial"/>
          <w:bCs/>
        </w:rPr>
        <w:t xml:space="preserve"> as applicable.</w:t>
      </w:r>
    </w:p>
    <w:p w14:paraId="01495B9B" w14:textId="77777777" w:rsidR="006847BE" w:rsidRPr="00E87509" w:rsidRDefault="006847BE" w:rsidP="006847BE">
      <w:pPr>
        <w:pStyle w:val="NoSpacing"/>
        <w:ind w:left="360"/>
        <w:jc w:val="both"/>
        <w:rPr>
          <w:rFonts w:ascii="Cambria" w:hAnsi="Cambria" w:cs="Arial"/>
          <w:bCs/>
        </w:rPr>
      </w:pPr>
    </w:p>
    <w:p w14:paraId="764BEE05" w14:textId="77777777" w:rsidR="006847BE" w:rsidRPr="00594E59" w:rsidRDefault="006847BE"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bookmarkStart w:id="21" w:name="_Toc358989483"/>
    </w:p>
    <w:p w14:paraId="59F7362B" w14:textId="77777777" w:rsidR="006847BE" w:rsidRDefault="006847BE" w:rsidP="0002356D">
      <w:pPr>
        <w:pStyle w:val="NoSpacing"/>
        <w:pBdr>
          <w:top w:val="single" w:sz="4" w:space="1" w:color="auto"/>
          <w:left w:val="single" w:sz="4" w:space="4" w:color="auto"/>
          <w:bottom w:val="single" w:sz="4" w:space="1" w:color="auto"/>
          <w:right w:val="single" w:sz="4" w:space="4" w:color="auto"/>
        </w:pBdr>
        <w:shd w:val="clear" w:color="auto" w:fill="000000" w:themeFill="text1"/>
        <w:jc w:val="center"/>
        <w:outlineLvl w:val="0"/>
        <w:rPr>
          <w:rFonts w:ascii="Cambria" w:hAnsi="Cambria" w:cs="Arial"/>
          <w:b/>
          <w:sz w:val="24"/>
          <w:szCs w:val="24"/>
        </w:rPr>
      </w:pPr>
      <w:bookmarkStart w:id="22" w:name="_Toc102743506"/>
      <w:r w:rsidRPr="00DF224D">
        <w:rPr>
          <w:rFonts w:ascii="Cambria" w:hAnsi="Cambria" w:cs="Arial"/>
          <w:b/>
          <w:sz w:val="24"/>
          <w:szCs w:val="24"/>
        </w:rPr>
        <w:t>Item 9: Disciplinary Information</w:t>
      </w:r>
      <w:bookmarkEnd w:id="21"/>
      <w:bookmarkEnd w:id="22"/>
    </w:p>
    <w:p w14:paraId="7BE5FAD7" w14:textId="77777777" w:rsidR="006847BE" w:rsidRPr="00594E59" w:rsidRDefault="006847BE"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p>
    <w:p w14:paraId="40D50789" w14:textId="77777777" w:rsidR="006847BE" w:rsidRPr="00E87509" w:rsidRDefault="006847BE" w:rsidP="006847BE">
      <w:pPr>
        <w:pStyle w:val="CM118"/>
        <w:spacing w:line="231" w:lineRule="atLeast"/>
        <w:jc w:val="both"/>
        <w:rPr>
          <w:rFonts w:ascii="Cambria" w:hAnsi="Cambria" w:cs="Arial"/>
          <w:color w:val="000000"/>
          <w:sz w:val="22"/>
          <w:szCs w:val="22"/>
          <w:u w:val="single"/>
        </w:rPr>
      </w:pPr>
    </w:p>
    <w:p w14:paraId="3FB6720A" w14:textId="05999803" w:rsidR="00DD524E" w:rsidRDefault="00DD524E" w:rsidP="00DD524E">
      <w:pPr>
        <w:pStyle w:val="NoSpacing"/>
        <w:jc w:val="both"/>
        <w:rPr>
          <w:rFonts w:ascii="Cambria" w:hAnsi="Cambria" w:cs="Arial"/>
          <w:color w:val="000000"/>
        </w:rPr>
      </w:pPr>
      <w:r>
        <w:rPr>
          <w:rFonts w:ascii="Cambria" w:hAnsi="Cambria" w:cs="Arial"/>
          <w:color w:val="000000"/>
        </w:rPr>
        <w:t>T</w:t>
      </w:r>
      <w:r w:rsidRPr="00062771">
        <w:rPr>
          <w:rFonts w:ascii="Cambria" w:hAnsi="Cambria" w:cs="Arial"/>
          <w:color w:val="000000"/>
        </w:rPr>
        <w:t>here are</w:t>
      </w:r>
      <w:r>
        <w:rPr>
          <w:rFonts w:ascii="Cambria" w:hAnsi="Cambria" w:cs="Arial"/>
          <w:color w:val="000000"/>
        </w:rPr>
        <w:t xml:space="preserve"> no</w:t>
      </w:r>
      <w:r w:rsidRPr="00062771">
        <w:rPr>
          <w:rFonts w:ascii="Cambria" w:hAnsi="Cambria" w:cs="Arial"/>
          <w:color w:val="000000"/>
        </w:rPr>
        <w:t xml:space="preserve"> legal or disciplina</w:t>
      </w:r>
      <w:r>
        <w:rPr>
          <w:rFonts w:ascii="Cambria" w:hAnsi="Cambria" w:cs="Arial"/>
          <w:color w:val="000000"/>
        </w:rPr>
        <w:t>ry events that are material to</w:t>
      </w:r>
      <w:r w:rsidRPr="00062771">
        <w:rPr>
          <w:rFonts w:ascii="Cambria" w:hAnsi="Cambria" w:cs="Arial"/>
          <w:color w:val="000000"/>
        </w:rPr>
        <w:t xml:space="preserve"> </w:t>
      </w:r>
      <w:r>
        <w:rPr>
          <w:rFonts w:ascii="Cambria" w:hAnsi="Cambria" w:cs="Arial"/>
          <w:iCs/>
          <w:color w:val="000000"/>
        </w:rPr>
        <w:t>the</w:t>
      </w:r>
      <w:r w:rsidRPr="00062771">
        <w:rPr>
          <w:rFonts w:ascii="Cambria" w:hAnsi="Cambria" w:cs="Arial"/>
          <w:iCs/>
          <w:color w:val="000000"/>
        </w:rPr>
        <w:t xml:space="preserve"> </w:t>
      </w:r>
      <w:r w:rsidRPr="00062771">
        <w:rPr>
          <w:rFonts w:ascii="Cambria" w:hAnsi="Cambria" w:cs="Arial"/>
          <w:color w:val="000000"/>
        </w:rPr>
        <w:t>evaluation of our advisory business or the integrity of our management.</w:t>
      </w:r>
    </w:p>
    <w:p w14:paraId="05272E68" w14:textId="77777777" w:rsidR="006847BE" w:rsidRPr="00E87509" w:rsidRDefault="006847BE" w:rsidP="0059716A">
      <w:pPr>
        <w:rPr>
          <w:rFonts w:ascii="Cambria" w:hAnsi="Cambria" w:cs="Arial"/>
          <w:bCs/>
          <w:caps/>
          <w:color w:val="000000"/>
          <w:u w:val="single"/>
        </w:rPr>
      </w:pPr>
      <w:bookmarkStart w:id="23" w:name="_Toc358989484"/>
    </w:p>
    <w:p w14:paraId="4B2C0061" w14:textId="77777777" w:rsidR="006847BE" w:rsidRPr="00594E59" w:rsidRDefault="006847BE"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bookmarkStart w:id="24" w:name="_Toc358989485"/>
    </w:p>
    <w:p w14:paraId="721776B5" w14:textId="77777777" w:rsidR="006847BE" w:rsidRPr="00363B87" w:rsidRDefault="006847BE" w:rsidP="0002356D">
      <w:pPr>
        <w:pStyle w:val="NoSpacing"/>
        <w:pBdr>
          <w:top w:val="single" w:sz="4" w:space="1" w:color="auto"/>
          <w:left w:val="single" w:sz="4" w:space="4" w:color="auto"/>
          <w:bottom w:val="single" w:sz="4" w:space="1" w:color="auto"/>
          <w:right w:val="single" w:sz="4" w:space="4" w:color="auto"/>
        </w:pBdr>
        <w:shd w:val="clear" w:color="auto" w:fill="000000" w:themeFill="text1"/>
        <w:jc w:val="center"/>
        <w:outlineLvl w:val="0"/>
        <w:rPr>
          <w:rFonts w:ascii="Cambria" w:hAnsi="Cambria" w:cs="Arial"/>
          <w:b/>
          <w:sz w:val="24"/>
          <w:szCs w:val="24"/>
        </w:rPr>
      </w:pPr>
      <w:bookmarkStart w:id="25" w:name="_Toc102743507"/>
      <w:r w:rsidRPr="00363B87">
        <w:rPr>
          <w:rFonts w:ascii="Cambria" w:hAnsi="Cambria" w:cs="Arial"/>
          <w:b/>
          <w:sz w:val="24"/>
          <w:szCs w:val="24"/>
        </w:rPr>
        <w:t>Item 10: Other Financial Industry Activities &amp; Affiliations</w:t>
      </w:r>
      <w:bookmarkEnd w:id="24"/>
      <w:bookmarkEnd w:id="25"/>
    </w:p>
    <w:p w14:paraId="0931E60F" w14:textId="77777777" w:rsidR="006847BE" w:rsidRPr="00594E59" w:rsidRDefault="006847BE"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p>
    <w:bookmarkEnd w:id="23"/>
    <w:p w14:paraId="4DEC1167" w14:textId="77777777" w:rsidR="006847BE" w:rsidRDefault="006847BE" w:rsidP="006847BE">
      <w:pPr>
        <w:pStyle w:val="Default"/>
        <w:jc w:val="both"/>
        <w:rPr>
          <w:rFonts w:ascii="Cambria" w:hAnsi="Cambria"/>
          <w:sz w:val="22"/>
          <w:szCs w:val="22"/>
        </w:rPr>
      </w:pPr>
    </w:p>
    <w:p w14:paraId="0CA93C28" w14:textId="41623197" w:rsidR="00B7538F" w:rsidRPr="00434644" w:rsidRDefault="006847BE" w:rsidP="00434644">
      <w:pPr>
        <w:pStyle w:val="Default"/>
        <w:jc w:val="both"/>
        <w:rPr>
          <w:rFonts w:ascii="Cambria" w:hAnsi="Cambria"/>
          <w:sz w:val="22"/>
          <w:szCs w:val="22"/>
        </w:rPr>
      </w:pPr>
      <w:r w:rsidRPr="00434644">
        <w:rPr>
          <w:rFonts w:ascii="Cambria" w:hAnsi="Cambria"/>
          <w:sz w:val="22"/>
          <w:szCs w:val="22"/>
        </w:rPr>
        <w:t xml:space="preserve">Representatives of our firm are insurance agents/brokers. </w:t>
      </w:r>
      <w:r w:rsidRPr="00434644">
        <w:rPr>
          <w:rFonts w:ascii="Cambria" w:hAnsi="Cambria"/>
          <w:bCs/>
          <w:sz w:val="22"/>
          <w:szCs w:val="22"/>
        </w:rPr>
        <w:t xml:space="preserve">They offer insurance products and receive customary fees </w:t>
      </w:r>
      <w:proofErr w:type="gramStart"/>
      <w:r w:rsidRPr="00434644">
        <w:rPr>
          <w:rFonts w:ascii="Cambria" w:hAnsi="Cambria"/>
          <w:bCs/>
          <w:sz w:val="22"/>
          <w:szCs w:val="22"/>
        </w:rPr>
        <w:t>as a result of</w:t>
      </w:r>
      <w:proofErr w:type="gramEnd"/>
      <w:r w:rsidRPr="00434644">
        <w:rPr>
          <w:rFonts w:ascii="Cambria" w:hAnsi="Cambria"/>
          <w:bCs/>
          <w:sz w:val="22"/>
          <w:szCs w:val="22"/>
        </w:rPr>
        <w:t xml:space="preserve"> insurance sales. </w:t>
      </w:r>
      <w:r w:rsidRPr="00434644">
        <w:rPr>
          <w:rFonts w:ascii="Cambria" w:hAnsi="Cambria"/>
          <w:sz w:val="22"/>
          <w:szCs w:val="22"/>
        </w:rPr>
        <w:t>A conflict of interest exists as these insurance sales create an incentive to recommend products based on the compensation adviser and/or our supervised persons may earn.</w:t>
      </w:r>
      <w:r w:rsidRPr="00434644">
        <w:rPr>
          <w:rFonts w:ascii="Cambria" w:hAnsi="Cambria" w:cs="Arial"/>
          <w:sz w:val="22"/>
          <w:szCs w:val="22"/>
        </w:rPr>
        <w:t xml:space="preserve"> </w:t>
      </w:r>
      <w:r w:rsidRPr="00434644">
        <w:rPr>
          <w:rFonts w:ascii="Cambria" w:hAnsi="Cambria"/>
          <w:sz w:val="22"/>
          <w:szCs w:val="22"/>
        </w:rPr>
        <w:t>To mitigate this potential conflict, our firm will act in the client’s best interest.</w:t>
      </w:r>
    </w:p>
    <w:p w14:paraId="672A0FFC" w14:textId="77777777" w:rsidR="006847BE" w:rsidRPr="00E87509" w:rsidRDefault="006847BE" w:rsidP="006847BE">
      <w:pPr>
        <w:autoSpaceDE w:val="0"/>
        <w:autoSpaceDN w:val="0"/>
        <w:jc w:val="center"/>
        <w:rPr>
          <w:rFonts w:ascii="Cambria" w:hAnsi="Cambria" w:cs="Arial"/>
          <w:b/>
          <w:bCs/>
          <w:color w:val="000000"/>
        </w:rPr>
      </w:pPr>
    </w:p>
    <w:p w14:paraId="53B412B5" w14:textId="77777777" w:rsidR="006847BE" w:rsidRPr="00594E59" w:rsidRDefault="006847BE"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bookmarkStart w:id="26" w:name="_Toc358989486"/>
    </w:p>
    <w:p w14:paraId="3E3E93A1" w14:textId="77777777" w:rsidR="006847BE" w:rsidRDefault="006847BE" w:rsidP="0002356D">
      <w:pPr>
        <w:pStyle w:val="NoSpacing"/>
        <w:pBdr>
          <w:top w:val="single" w:sz="4" w:space="1" w:color="auto"/>
          <w:left w:val="single" w:sz="4" w:space="4" w:color="auto"/>
          <w:bottom w:val="single" w:sz="4" w:space="1" w:color="auto"/>
          <w:right w:val="single" w:sz="4" w:space="4" w:color="auto"/>
        </w:pBdr>
        <w:shd w:val="clear" w:color="auto" w:fill="000000" w:themeFill="text1"/>
        <w:jc w:val="center"/>
        <w:outlineLvl w:val="0"/>
        <w:rPr>
          <w:rFonts w:ascii="Cambria" w:hAnsi="Cambria" w:cs="Arial"/>
          <w:b/>
          <w:sz w:val="24"/>
          <w:szCs w:val="24"/>
        </w:rPr>
      </w:pPr>
      <w:bookmarkStart w:id="27" w:name="_Toc102743508"/>
      <w:r w:rsidRPr="00DF224D">
        <w:rPr>
          <w:rFonts w:ascii="Cambria" w:hAnsi="Cambria" w:cs="Arial"/>
          <w:b/>
          <w:sz w:val="24"/>
          <w:szCs w:val="24"/>
        </w:rPr>
        <w:t xml:space="preserve">Item 11: Code of Ethics, </w:t>
      </w:r>
      <w:proofErr w:type="gramStart"/>
      <w:r w:rsidRPr="00DF224D">
        <w:rPr>
          <w:rFonts w:ascii="Cambria" w:hAnsi="Cambria" w:cs="Arial"/>
          <w:b/>
          <w:sz w:val="24"/>
          <w:szCs w:val="24"/>
        </w:rPr>
        <w:t>Participation</w:t>
      </w:r>
      <w:proofErr w:type="gramEnd"/>
      <w:r w:rsidRPr="00DF224D">
        <w:rPr>
          <w:rFonts w:ascii="Cambria" w:hAnsi="Cambria" w:cs="Arial"/>
          <w:b/>
          <w:sz w:val="24"/>
          <w:szCs w:val="24"/>
        </w:rPr>
        <w:t xml:space="preserve"> or Interest in</w:t>
      </w:r>
      <w:bookmarkEnd w:id="27"/>
      <w:r w:rsidRPr="00DF224D">
        <w:rPr>
          <w:rFonts w:ascii="Cambria" w:hAnsi="Cambria" w:cs="Arial"/>
          <w:b/>
          <w:sz w:val="24"/>
          <w:szCs w:val="24"/>
        </w:rPr>
        <w:t xml:space="preserve"> </w:t>
      </w:r>
    </w:p>
    <w:p w14:paraId="01B25438" w14:textId="77777777" w:rsidR="006847BE" w:rsidRDefault="006847BE"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sz w:val="24"/>
          <w:szCs w:val="24"/>
        </w:rPr>
      </w:pPr>
      <w:bookmarkStart w:id="28" w:name="_Toc420062829"/>
      <w:r w:rsidRPr="00DF224D">
        <w:rPr>
          <w:rFonts w:ascii="Cambria" w:hAnsi="Cambria" w:cs="Arial"/>
          <w:b/>
          <w:sz w:val="24"/>
          <w:szCs w:val="24"/>
        </w:rPr>
        <w:t>Client Transactions &amp; Personal Trading</w:t>
      </w:r>
      <w:bookmarkEnd w:id="26"/>
      <w:bookmarkEnd w:id="28"/>
    </w:p>
    <w:p w14:paraId="31559BD2" w14:textId="77777777" w:rsidR="006847BE" w:rsidRPr="00594E59" w:rsidRDefault="006847BE"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p>
    <w:p w14:paraId="3C4798F7" w14:textId="77777777" w:rsidR="006847BE" w:rsidRPr="00E87509" w:rsidRDefault="006847BE" w:rsidP="0059716A">
      <w:pPr>
        <w:pStyle w:val="NoSpacing"/>
        <w:ind w:left="1440" w:right="1440"/>
        <w:jc w:val="center"/>
        <w:rPr>
          <w:rFonts w:ascii="Cambria" w:hAnsi="Cambria" w:cs="Arial"/>
          <w:b/>
          <w:u w:val="single"/>
        </w:rPr>
      </w:pPr>
    </w:p>
    <w:p w14:paraId="0B3AD3B2" w14:textId="77777777" w:rsidR="006847BE" w:rsidRDefault="006847BE" w:rsidP="006847BE">
      <w:pPr>
        <w:jc w:val="both"/>
        <w:rPr>
          <w:rFonts w:ascii="Cambria" w:hAnsi="Cambria"/>
          <w:spacing w:val="-3"/>
        </w:rPr>
      </w:pPr>
      <w:r w:rsidRPr="00036DAD">
        <w:rPr>
          <w:rFonts w:ascii="Cambria" w:hAnsi="Cambria"/>
          <w:spacing w:val="-3"/>
        </w:rPr>
        <w:t xml:space="preserve">As a fiduciary, it is an investment adviser’s responsibility to provide fair and full disclosure of all material facts and to </w:t>
      </w:r>
      <w:proofErr w:type="gramStart"/>
      <w:r w:rsidRPr="00036DAD">
        <w:rPr>
          <w:rFonts w:ascii="Cambria" w:hAnsi="Cambria"/>
          <w:spacing w:val="-3"/>
        </w:rPr>
        <w:t>act solely in the best interest of each of our clients at all times</w:t>
      </w:r>
      <w:proofErr w:type="gramEnd"/>
      <w:r w:rsidRPr="00036DAD">
        <w:rPr>
          <w:rFonts w:ascii="Cambria" w:hAnsi="Cambria"/>
          <w:spacing w:val="-3"/>
        </w:rPr>
        <w:t>.</w:t>
      </w:r>
      <w:r>
        <w:rPr>
          <w:rFonts w:ascii="Cambria" w:hAnsi="Cambria"/>
          <w:spacing w:val="-3"/>
        </w:rPr>
        <w:t xml:space="preserve"> Our fiduciary duty is the underlying principle for our firm’s Code of Ethics, which includes procedures for personal securities transaction and insider trading. Our firm requires all representatives to conduct business with the highest </w:t>
      </w:r>
      <w:r w:rsidRPr="00036DAD">
        <w:rPr>
          <w:rFonts w:ascii="Cambria" w:hAnsi="Cambria"/>
          <w:spacing w:val="-3"/>
        </w:rPr>
        <w:t xml:space="preserve">level of ethical standards and to </w:t>
      </w:r>
      <w:proofErr w:type="gramStart"/>
      <w:r w:rsidRPr="00036DAD">
        <w:rPr>
          <w:rFonts w:ascii="Cambria" w:hAnsi="Cambria"/>
          <w:spacing w:val="-3"/>
        </w:rPr>
        <w:t>comply with all federal and state securities laws at all times</w:t>
      </w:r>
      <w:proofErr w:type="gramEnd"/>
      <w:r w:rsidRPr="00036DAD">
        <w:rPr>
          <w:rFonts w:ascii="Cambria" w:hAnsi="Cambria"/>
          <w:spacing w:val="-3"/>
        </w:rPr>
        <w:t>.</w:t>
      </w:r>
      <w:r w:rsidRPr="008F755E">
        <w:rPr>
          <w:rFonts w:ascii="Cambria" w:hAnsi="Cambria"/>
          <w:spacing w:val="-3"/>
        </w:rPr>
        <w:t xml:space="preserve"> </w:t>
      </w:r>
      <w:r>
        <w:rPr>
          <w:rFonts w:ascii="Cambria" w:hAnsi="Cambria"/>
          <w:spacing w:val="-3"/>
        </w:rPr>
        <w:t xml:space="preserve">Upon employment with our firm, and at least annually thereafter, all representatives of our firm will acknowledge receipt, understanding and compliance with our firm’s Code of Ethics. </w:t>
      </w:r>
      <w:r w:rsidRPr="00036DAD">
        <w:rPr>
          <w:rFonts w:ascii="Cambria" w:hAnsi="Cambria"/>
          <w:spacing w:val="-3"/>
        </w:rPr>
        <w:t xml:space="preserve">Our firm and </w:t>
      </w:r>
      <w:r>
        <w:rPr>
          <w:rFonts w:ascii="Cambria" w:hAnsi="Cambria"/>
          <w:spacing w:val="-3"/>
        </w:rPr>
        <w:t>representatives</w:t>
      </w:r>
      <w:r w:rsidRPr="00036DAD">
        <w:rPr>
          <w:rFonts w:ascii="Cambria" w:hAnsi="Cambria"/>
          <w:spacing w:val="-3"/>
        </w:rPr>
        <w:t xml:space="preserve"> must conduct business in an honest, ethical, and fair manner and avoid all circumstances that might negatively affect or appear to affect our duty of complete loyalty to all clients. This disclosure is provided to give all clients a summary of our Code of Ethics. </w:t>
      </w:r>
      <w:r>
        <w:rPr>
          <w:rFonts w:ascii="Cambria" w:hAnsi="Cambria"/>
          <w:spacing w:val="-3"/>
        </w:rPr>
        <w:t>I</w:t>
      </w:r>
      <w:r w:rsidRPr="00036DAD">
        <w:rPr>
          <w:rFonts w:ascii="Cambria" w:hAnsi="Cambria"/>
          <w:spacing w:val="-3"/>
        </w:rPr>
        <w:t>f a client or a potential client wishes to review our Code of Ethics in its entirety, a copy will be provided promptly upon request.</w:t>
      </w:r>
    </w:p>
    <w:p w14:paraId="6AD80351" w14:textId="77777777" w:rsidR="006847BE" w:rsidRDefault="006847BE" w:rsidP="006847BE">
      <w:pPr>
        <w:jc w:val="both"/>
        <w:rPr>
          <w:rFonts w:ascii="Cambria" w:hAnsi="Cambria"/>
          <w:spacing w:val="-3"/>
        </w:rPr>
      </w:pPr>
    </w:p>
    <w:p w14:paraId="7C042858" w14:textId="77777777" w:rsidR="006847BE" w:rsidRDefault="006847BE" w:rsidP="006847BE">
      <w:pPr>
        <w:jc w:val="both"/>
        <w:rPr>
          <w:rFonts w:ascii="Cambria" w:hAnsi="Cambria"/>
          <w:spacing w:val="-3"/>
        </w:rPr>
      </w:pPr>
      <w:r>
        <w:rPr>
          <w:rFonts w:ascii="Cambria" w:hAnsi="Cambria"/>
          <w:spacing w:val="-3"/>
        </w:rPr>
        <w:t xml:space="preserve">Our firm </w:t>
      </w:r>
      <w:r w:rsidRPr="00036DAD">
        <w:rPr>
          <w:rFonts w:ascii="Cambria" w:hAnsi="Cambria"/>
          <w:spacing w:val="-3"/>
        </w:rPr>
        <w:t>recognize</w:t>
      </w:r>
      <w:r>
        <w:rPr>
          <w:rFonts w:ascii="Cambria" w:hAnsi="Cambria"/>
          <w:spacing w:val="-3"/>
        </w:rPr>
        <w:t>s</w:t>
      </w:r>
      <w:r w:rsidRPr="00036DAD">
        <w:rPr>
          <w:rFonts w:ascii="Cambria" w:hAnsi="Cambria"/>
          <w:spacing w:val="-3"/>
        </w:rPr>
        <w:t xml:space="preserve"> that the personal investment transactions of </w:t>
      </w:r>
      <w:r>
        <w:rPr>
          <w:rFonts w:ascii="Cambria" w:hAnsi="Cambria"/>
          <w:spacing w:val="-3"/>
        </w:rPr>
        <w:t xml:space="preserve">our representatives </w:t>
      </w:r>
      <w:proofErr w:type="gramStart"/>
      <w:r w:rsidRPr="00036DAD">
        <w:rPr>
          <w:rFonts w:ascii="Cambria" w:hAnsi="Cambria"/>
          <w:spacing w:val="-3"/>
        </w:rPr>
        <w:t>demand</w:t>
      </w:r>
      <w:r>
        <w:rPr>
          <w:rFonts w:ascii="Cambria" w:hAnsi="Cambria"/>
          <w:spacing w:val="-3"/>
        </w:rPr>
        <w:t>s</w:t>
      </w:r>
      <w:proofErr w:type="gramEnd"/>
      <w:r w:rsidRPr="00036DAD">
        <w:rPr>
          <w:rFonts w:ascii="Cambria" w:hAnsi="Cambria"/>
          <w:spacing w:val="-3"/>
        </w:rPr>
        <w:t xml:space="preserve"> the application of a Code of Ethics </w:t>
      </w:r>
      <w:r>
        <w:rPr>
          <w:rFonts w:ascii="Cambria" w:hAnsi="Cambria"/>
          <w:spacing w:val="-3"/>
        </w:rPr>
        <w:t xml:space="preserve">with </w:t>
      </w:r>
      <w:r w:rsidRPr="00036DAD">
        <w:rPr>
          <w:rFonts w:ascii="Cambria" w:hAnsi="Cambria"/>
          <w:spacing w:val="-3"/>
        </w:rPr>
        <w:t>high</w:t>
      </w:r>
      <w:r>
        <w:rPr>
          <w:rFonts w:ascii="Cambria" w:hAnsi="Cambria"/>
          <w:spacing w:val="-3"/>
        </w:rPr>
        <w:t xml:space="preserve"> standards</w:t>
      </w:r>
      <w:r w:rsidRPr="00036DAD">
        <w:rPr>
          <w:rFonts w:ascii="Cambria" w:hAnsi="Cambria"/>
          <w:spacing w:val="-3"/>
        </w:rPr>
        <w:t xml:space="preserve"> and require</w:t>
      </w:r>
      <w:r>
        <w:rPr>
          <w:rFonts w:ascii="Cambria" w:hAnsi="Cambria"/>
          <w:spacing w:val="-3"/>
        </w:rPr>
        <w:t>s</w:t>
      </w:r>
      <w:r w:rsidRPr="00036DAD">
        <w:rPr>
          <w:rFonts w:ascii="Cambria" w:hAnsi="Cambria"/>
          <w:spacing w:val="-3"/>
        </w:rPr>
        <w:t xml:space="preserve"> that all such transactions be carried out in a way that does not endanger the interest of any client. At the same time, </w:t>
      </w:r>
      <w:r>
        <w:rPr>
          <w:rFonts w:ascii="Cambria" w:hAnsi="Cambria"/>
          <w:spacing w:val="-3"/>
        </w:rPr>
        <w:t>our firm</w:t>
      </w:r>
      <w:r w:rsidRPr="00036DAD">
        <w:rPr>
          <w:rFonts w:ascii="Cambria" w:hAnsi="Cambria"/>
          <w:spacing w:val="-3"/>
        </w:rPr>
        <w:t xml:space="preserve"> </w:t>
      </w:r>
      <w:r>
        <w:rPr>
          <w:rFonts w:ascii="Cambria" w:hAnsi="Cambria"/>
          <w:spacing w:val="-3"/>
        </w:rPr>
        <w:t xml:space="preserve">also </w:t>
      </w:r>
      <w:r w:rsidRPr="00036DAD">
        <w:rPr>
          <w:rFonts w:ascii="Cambria" w:hAnsi="Cambria"/>
          <w:spacing w:val="-3"/>
        </w:rPr>
        <w:t>believe</w:t>
      </w:r>
      <w:r>
        <w:rPr>
          <w:rFonts w:ascii="Cambria" w:hAnsi="Cambria"/>
          <w:spacing w:val="-3"/>
        </w:rPr>
        <w:t>s</w:t>
      </w:r>
      <w:r w:rsidRPr="00036DAD">
        <w:rPr>
          <w:rFonts w:ascii="Cambria" w:hAnsi="Cambria"/>
          <w:spacing w:val="-3"/>
        </w:rPr>
        <w:t xml:space="preserve"> that if investment goals are similar for clients and for </w:t>
      </w:r>
      <w:r>
        <w:rPr>
          <w:rFonts w:ascii="Cambria" w:hAnsi="Cambria"/>
          <w:spacing w:val="-3"/>
        </w:rPr>
        <w:t>our representatives</w:t>
      </w:r>
      <w:r w:rsidRPr="00036DAD">
        <w:rPr>
          <w:rFonts w:ascii="Cambria" w:hAnsi="Cambria"/>
          <w:spacing w:val="-3"/>
        </w:rPr>
        <w:t>, it is logical</w:t>
      </w:r>
      <w:r>
        <w:rPr>
          <w:rFonts w:ascii="Cambria" w:hAnsi="Cambria"/>
          <w:spacing w:val="-3"/>
        </w:rPr>
        <w:t>,</w:t>
      </w:r>
      <w:r w:rsidRPr="00036DAD">
        <w:rPr>
          <w:rFonts w:ascii="Cambria" w:hAnsi="Cambria"/>
          <w:spacing w:val="-3"/>
        </w:rPr>
        <w:t xml:space="preserve"> and even desirable</w:t>
      </w:r>
      <w:r>
        <w:rPr>
          <w:rFonts w:ascii="Cambria" w:hAnsi="Cambria"/>
          <w:spacing w:val="-3"/>
        </w:rPr>
        <w:t>,</w:t>
      </w:r>
      <w:r w:rsidRPr="00036DAD">
        <w:rPr>
          <w:rFonts w:ascii="Cambria" w:hAnsi="Cambria"/>
          <w:spacing w:val="-3"/>
        </w:rPr>
        <w:t xml:space="preserve"> that there be common ownership of some securities.</w:t>
      </w:r>
    </w:p>
    <w:p w14:paraId="468CA3CA" w14:textId="77777777" w:rsidR="006847BE" w:rsidRPr="00036DAD" w:rsidRDefault="006847BE" w:rsidP="006847BE">
      <w:pPr>
        <w:jc w:val="both"/>
        <w:rPr>
          <w:rFonts w:ascii="Cambria" w:hAnsi="Cambria"/>
          <w:spacing w:val="-3"/>
        </w:rPr>
      </w:pPr>
    </w:p>
    <w:p w14:paraId="1C7464E9" w14:textId="443A6A2C" w:rsidR="006847BE" w:rsidRDefault="006847BE" w:rsidP="006847BE">
      <w:pPr>
        <w:jc w:val="both"/>
        <w:rPr>
          <w:rFonts w:ascii="Cambria" w:hAnsi="Cambria"/>
          <w:spacing w:val="-3"/>
        </w:rPr>
      </w:pPr>
      <w:proofErr w:type="gramStart"/>
      <w:r>
        <w:rPr>
          <w:rFonts w:ascii="Cambria" w:hAnsi="Cambria"/>
          <w:spacing w:val="-3"/>
        </w:rPr>
        <w:lastRenderedPageBreak/>
        <w:t>I</w:t>
      </w:r>
      <w:r w:rsidRPr="00036DAD">
        <w:rPr>
          <w:rFonts w:ascii="Cambria" w:hAnsi="Cambria"/>
          <w:spacing w:val="-3"/>
        </w:rPr>
        <w:t>n order to</w:t>
      </w:r>
      <w:proofErr w:type="gramEnd"/>
      <w:r w:rsidRPr="00036DAD">
        <w:rPr>
          <w:rFonts w:ascii="Cambria" w:hAnsi="Cambria"/>
          <w:spacing w:val="-3"/>
        </w:rPr>
        <w:t xml:space="preserve"> prevent conflicts of interest, </w:t>
      </w:r>
      <w:r>
        <w:rPr>
          <w:rFonts w:ascii="Cambria" w:hAnsi="Cambria"/>
          <w:spacing w:val="-3"/>
        </w:rPr>
        <w:t xml:space="preserve">our firm has established </w:t>
      </w:r>
      <w:r w:rsidRPr="00036DAD">
        <w:rPr>
          <w:rFonts w:ascii="Cambria" w:hAnsi="Cambria"/>
          <w:spacing w:val="-3"/>
        </w:rPr>
        <w:t xml:space="preserve">procedures </w:t>
      </w:r>
      <w:r>
        <w:rPr>
          <w:rFonts w:ascii="Cambria" w:hAnsi="Cambria"/>
          <w:spacing w:val="-3"/>
        </w:rPr>
        <w:t>for</w:t>
      </w:r>
      <w:r w:rsidRPr="00036DAD">
        <w:rPr>
          <w:rFonts w:ascii="Cambria" w:hAnsi="Cambria"/>
          <w:spacing w:val="-3"/>
        </w:rPr>
        <w:t xml:space="preserve"> transactions effected by our </w:t>
      </w:r>
      <w:r>
        <w:rPr>
          <w:rFonts w:ascii="Cambria" w:hAnsi="Cambria"/>
          <w:spacing w:val="-3"/>
        </w:rPr>
        <w:t>representatives</w:t>
      </w:r>
      <w:r w:rsidRPr="00036DAD">
        <w:rPr>
          <w:rFonts w:ascii="Cambria" w:hAnsi="Cambria"/>
          <w:spacing w:val="-3"/>
        </w:rPr>
        <w:t xml:space="preserve"> for their personal accounts</w:t>
      </w:r>
      <w:r w:rsidRPr="00036DAD">
        <w:rPr>
          <w:rStyle w:val="FootnoteReference"/>
          <w:rFonts w:ascii="Cambria" w:hAnsi="Cambria"/>
          <w:spacing w:val="-3"/>
        </w:rPr>
        <w:footnoteReference w:id="1"/>
      </w:r>
      <w:r w:rsidRPr="00036DAD">
        <w:rPr>
          <w:rFonts w:ascii="Cambria" w:hAnsi="Cambria"/>
          <w:spacing w:val="-3"/>
        </w:rPr>
        <w:t>.</w:t>
      </w:r>
      <w:r w:rsidR="002571E5">
        <w:rPr>
          <w:rFonts w:ascii="Cambria" w:hAnsi="Cambria"/>
          <w:spacing w:val="-3"/>
        </w:rPr>
        <w:t xml:space="preserve"> </w:t>
      </w:r>
      <w:proofErr w:type="gramStart"/>
      <w:r w:rsidRPr="00036DAD">
        <w:rPr>
          <w:rFonts w:ascii="Cambria" w:hAnsi="Cambria"/>
          <w:spacing w:val="-3"/>
        </w:rPr>
        <w:t>In order to</w:t>
      </w:r>
      <w:proofErr w:type="gramEnd"/>
      <w:r w:rsidRPr="00036DAD">
        <w:rPr>
          <w:rFonts w:ascii="Cambria" w:hAnsi="Cambria"/>
          <w:spacing w:val="-3"/>
        </w:rPr>
        <w:t xml:space="preserve"> monitor compliance with our personal trading policy, </w:t>
      </w:r>
      <w:r>
        <w:rPr>
          <w:rFonts w:ascii="Cambria" w:hAnsi="Cambria"/>
          <w:spacing w:val="-3"/>
        </w:rPr>
        <w:t>our firm has</w:t>
      </w:r>
      <w:r w:rsidRPr="00036DAD">
        <w:rPr>
          <w:rFonts w:ascii="Cambria" w:hAnsi="Cambria"/>
          <w:spacing w:val="-3"/>
        </w:rPr>
        <w:t xml:space="preserve"> </w:t>
      </w:r>
      <w:r>
        <w:rPr>
          <w:rFonts w:ascii="Cambria" w:hAnsi="Cambria"/>
          <w:spacing w:val="-3"/>
        </w:rPr>
        <w:t xml:space="preserve">pre-clearance requirements and </w:t>
      </w:r>
      <w:r w:rsidRPr="00036DAD">
        <w:rPr>
          <w:rFonts w:ascii="Cambria" w:hAnsi="Cambria"/>
          <w:spacing w:val="-3"/>
        </w:rPr>
        <w:t xml:space="preserve">a quarterly securities transaction reporting system for all of our </w:t>
      </w:r>
      <w:r>
        <w:rPr>
          <w:rFonts w:ascii="Cambria" w:hAnsi="Cambria"/>
          <w:spacing w:val="-3"/>
        </w:rPr>
        <w:t>representatives</w:t>
      </w:r>
      <w:r w:rsidRPr="00036DAD">
        <w:rPr>
          <w:rFonts w:ascii="Cambria" w:hAnsi="Cambria"/>
          <w:spacing w:val="-3"/>
        </w:rPr>
        <w:t xml:space="preserve">. </w:t>
      </w:r>
    </w:p>
    <w:p w14:paraId="38500108" w14:textId="77777777" w:rsidR="006847BE" w:rsidRDefault="006847BE" w:rsidP="006847BE">
      <w:pPr>
        <w:jc w:val="both"/>
        <w:rPr>
          <w:rFonts w:ascii="Cambria" w:hAnsi="Cambria"/>
          <w:spacing w:val="-3"/>
        </w:rPr>
      </w:pPr>
    </w:p>
    <w:p w14:paraId="70446732" w14:textId="77777777" w:rsidR="006847BE" w:rsidRPr="00A9743E" w:rsidRDefault="006847BE" w:rsidP="006847BE">
      <w:pPr>
        <w:jc w:val="both"/>
        <w:rPr>
          <w:rFonts w:ascii="Cambria" w:hAnsi="Cambria" w:cs="Arial"/>
          <w:color w:val="000000"/>
        </w:rPr>
      </w:pPr>
      <w:r w:rsidRPr="00BB76E0">
        <w:rPr>
          <w:rFonts w:ascii="Cambria" w:hAnsi="Cambria" w:cs="Arial"/>
          <w:color w:val="000000"/>
        </w:rPr>
        <w:t>Neither our firm nor a related person r</w:t>
      </w:r>
      <w:r w:rsidRPr="00C23982">
        <w:rPr>
          <w:rFonts w:ascii="Cambria" w:hAnsi="Cambria" w:cs="Arial"/>
          <w:color w:val="000000"/>
        </w:rPr>
        <w:t>ecommends</w:t>
      </w:r>
      <w:r>
        <w:rPr>
          <w:rFonts w:ascii="Cambria" w:hAnsi="Cambria" w:cs="Arial"/>
          <w:color w:val="000000"/>
        </w:rPr>
        <w:t>,</w:t>
      </w:r>
      <w:r w:rsidRPr="00C23982">
        <w:rPr>
          <w:rFonts w:ascii="Cambria" w:hAnsi="Cambria" w:cs="Arial"/>
          <w:color w:val="000000"/>
        </w:rPr>
        <w:t xml:space="preserve"> </w:t>
      </w:r>
      <w:proofErr w:type="gramStart"/>
      <w:r w:rsidRPr="00C23982">
        <w:rPr>
          <w:rFonts w:ascii="Cambria" w:hAnsi="Cambria" w:cs="Arial"/>
          <w:color w:val="000000"/>
        </w:rPr>
        <w:t>buys</w:t>
      </w:r>
      <w:proofErr w:type="gramEnd"/>
      <w:r w:rsidRPr="00C23982">
        <w:rPr>
          <w:rFonts w:ascii="Cambria" w:hAnsi="Cambria" w:cs="Arial"/>
          <w:color w:val="000000"/>
        </w:rPr>
        <w:t xml:space="preserve"> or sells for client accounts, securities in which our firm or a related person has a material f</w:t>
      </w:r>
      <w:r w:rsidRPr="00A9743E">
        <w:rPr>
          <w:rFonts w:ascii="Cambria" w:hAnsi="Cambria" w:cs="Arial"/>
          <w:color w:val="000000"/>
        </w:rPr>
        <w:t>inancial interest</w:t>
      </w:r>
      <w:r>
        <w:rPr>
          <w:rFonts w:ascii="Cambria" w:hAnsi="Cambria" w:cs="Arial"/>
          <w:color w:val="000000"/>
        </w:rPr>
        <w:t xml:space="preserve"> without prior disclosure to the client.</w:t>
      </w:r>
    </w:p>
    <w:p w14:paraId="0B37DA76" w14:textId="77777777" w:rsidR="006847BE" w:rsidRDefault="006847BE" w:rsidP="006847BE">
      <w:pPr>
        <w:jc w:val="both"/>
        <w:rPr>
          <w:rFonts w:ascii="Cambria" w:hAnsi="Cambria"/>
          <w:spacing w:val="-3"/>
        </w:rPr>
      </w:pPr>
    </w:p>
    <w:p w14:paraId="78C4868E" w14:textId="77777777" w:rsidR="006847BE" w:rsidRPr="00C23982" w:rsidRDefault="006847BE" w:rsidP="006847BE">
      <w:pPr>
        <w:pStyle w:val="NoSpacing"/>
        <w:jc w:val="both"/>
        <w:rPr>
          <w:rFonts w:ascii="Cambria" w:hAnsi="Cambria" w:cs="Arial"/>
          <w:spacing w:val="-3"/>
        </w:rPr>
      </w:pPr>
      <w:r w:rsidRPr="00625BF6">
        <w:rPr>
          <w:rFonts w:ascii="Cambria" w:hAnsi="Cambria" w:cs="Arial"/>
        </w:rPr>
        <w:t xml:space="preserve">Related persons of our firm may buy or sell securities and other investments that are also recommended to clients. </w:t>
      </w:r>
      <w:proofErr w:type="gramStart"/>
      <w:r w:rsidRPr="00625BF6">
        <w:rPr>
          <w:rFonts w:ascii="Cambria" w:hAnsi="Cambria" w:cs="Arial"/>
        </w:rPr>
        <w:t>In order to</w:t>
      </w:r>
      <w:proofErr w:type="gramEnd"/>
      <w:r w:rsidRPr="00625BF6">
        <w:rPr>
          <w:rFonts w:ascii="Cambria" w:hAnsi="Cambria" w:cs="Arial"/>
        </w:rPr>
        <w:t xml:space="preserve"> minimize this conflict of interest, our related persons will place client interests ahead of their own interests and adhere to our firm’s Code of Ethics, a copy of which is available upon request.</w:t>
      </w:r>
    </w:p>
    <w:p w14:paraId="266ADD70" w14:textId="77777777" w:rsidR="006847BE" w:rsidRDefault="006847BE" w:rsidP="006847BE">
      <w:pPr>
        <w:jc w:val="both"/>
        <w:rPr>
          <w:rFonts w:ascii="Cambria" w:hAnsi="Cambria"/>
          <w:spacing w:val="-3"/>
        </w:rPr>
      </w:pPr>
    </w:p>
    <w:p w14:paraId="6CBDE23C" w14:textId="6B2F8E50" w:rsidR="006847BE" w:rsidRDefault="006847BE" w:rsidP="006847BE">
      <w:pPr>
        <w:jc w:val="both"/>
        <w:rPr>
          <w:rFonts w:ascii="Cambria" w:hAnsi="Cambria" w:cs="Arial"/>
          <w:spacing w:val="-3"/>
        </w:rPr>
      </w:pPr>
      <w:bookmarkStart w:id="29" w:name="_Hlk53996733"/>
      <w:r w:rsidRPr="00C23982">
        <w:rPr>
          <w:rFonts w:ascii="Cambria" w:hAnsi="Cambria" w:cs="Arial"/>
          <w:spacing w:val="-3"/>
        </w:rPr>
        <w:t xml:space="preserve">Likewise, related persons of our firm buy or sell securities for themselves at or about the same time they buy or sell the same securities for client accounts. </w:t>
      </w:r>
      <w:proofErr w:type="gramStart"/>
      <w:r w:rsidRPr="00C23982">
        <w:rPr>
          <w:rFonts w:ascii="Cambria" w:hAnsi="Cambria" w:cs="Arial"/>
          <w:spacing w:val="-3"/>
        </w:rPr>
        <w:t>In order to</w:t>
      </w:r>
      <w:proofErr w:type="gramEnd"/>
      <w:r w:rsidRPr="00C23982">
        <w:rPr>
          <w:rFonts w:ascii="Cambria" w:hAnsi="Cambria" w:cs="Arial"/>
          <w:spacing w:val="-3"/>
        </w:rPr>
        <w:t xml:space="preserve"> minimize this conflict of interest, our related persons will place client interests ahead of their own interests and adhere to our firm’s Code of Ethics, a copy of which is available upon request. Further, our related persons will refrain from buying or selling </w:t>
      </w:r>
      <w:r w:rsidR="00AE314C">
        <w:rPr>
          <w:rFonts w:ascii="Cambria" w:hAnsi="Cambria" w:cs="Arial"/>
          <w:spacing w:val="-3"/>
        </w:rPr>
        <w:t>securities that will be bought or sold in client accounts</w:t>
      </w:r>
      <w:r w:rsidR="007B1002">
        <w:rPr>
          <w:rFonts w:ascii="Cambria" w:hAnsi="Cambria" w:cs="Arial"/>
          <w:spacing w:val="-3"/>
        </w:rPr>
        <w:t xml:space="preserve"> unless</w:t>
      </w:r>
      <w:r w:rsidR="00AE314C">
        <w:rPr>
          <w:rFonts w:ascii="Cambria" w:hAnsi="Cambria" w:cs="Arial"/>
          <w:spacing w:val="-3"/>
        </w:rPr>
        <w:t xml:space="preserve"> done so after the client execution or concurrently as a part of </w:t>
      </w:r>
      <w:r w:rsidRPr="00C23982">
        <w:rPr>
          <w:rFonts w:ascii="Cambria" w:hAnsi="Cambria" w:cs="Arial"/>
          <w:spacing w:val="-3"/>
        </w:rPr>
        <w:t>a block trade.</w:t>
      </w:r>
    </w:p>
    <w:bookmarkEnd w:id="29"/>
    <w:p w14:paraId="2730AB61" w14:textId="2C0BF418" w:rsidR="001976A6" w:rsidRDefault="001976A6" w:rsidP="006847BE">
      <w:pPr>
        <w:jc w:val="both"/>
        <w:rPr>
          <w:rFonts w:ascii="Cambria" w:hAnsi="Cambria" w:cs="Arial"/>
          <w:spacing w:val="-3"/>
        </w:rPr>
      </w:pPr>
    </w:p>
    <w:p w14:paraId="3FD592A4" w14:textId="77777777" w:rsidR="006847BE" w:rsidRPr="00594E59" w:rsidRDefault="006847BE"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bookmarkStart w:id="30" w:name="_Toc358989487"/>
    </w:p>
    <w:p w14:paraId="7F676595" w14:textId="77777777" w:rsidR="006847BE" w:rsidRDefault="006847BE" w:rsidP="0002356D">
      <w:pPr>
        <w:pStyle w:val="NoSpacing"/>
        <w:pBdr>
          <w:top w:val="single" w:sz="4" w:space="1" w:color="auto"/>
          <w:left w:val="single" w:sz="4" w:space="4" w:color="auto"/>
          <w:bottom w:val="single" w:sz="4" w:space="1" w:color="auto"/>
          <w:right w:val="single" w:sz="4" w:space="4" w:color="auto"/>
        </w:pBdr>
        <w:shd w:val="clear" w:color="auto" w:fill="000000" w:themeFill="text1"/>
        <w:jc w:val="center"/>
        <w:outlineLvl w:val="0"/>
        <w:rPr>
          <w:rFonts w:ascii="Cambria" w:hAnsi="Cambria" w:cs="Arial"/>
          <w:b/>
          <w:sz w:val="24"/>
          <w:szCs w:val="24"/>
        </w:rPr>
      </w:pPr>
      <w:bookmarkStart w:id="31" w:name="_Toc102743509"/>
      <w:r w:rsidRPr="00EE0750">
        <w:rPr>
          <w:rFonts w:ascii="Cambria" w:hAnsi="Cambria" w:cs="Arial"/>
          <w:b/>
          <w:sz w:val="24"/>
          <w:szCs w:val="24"/>
        </w:rPr>
        <w:t>Item 12: Brokerage Practices</w:t>
      </w:r>
      <w:bookmarkEnd w:id="30"/>
      <w:bookmarkEnd w:id="31"/>
    </w:p>
    <w:p w14:paraId="3CB0F453" w14:textId="77777777" w:rsidR="006847BE" w:rsidRPr="00594E59" w:rsidRDefault="006847BE"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p>
    <w:p w14:paraId="6B99DCE8" w14:textId="77777777" w:rsidR="006847BE" w:rsidRPr="00E87509" w:rsidRDefault="006847BE" w:rsidP="0059716A">
      <w:pPr>
        <w:pStyle w:val="NoSpacing"/>
        <w:jc w:val="center"/>
        <w:rPr>
          <w:rFonts w:ascii="Cambria" w:hAnsi="Cambria" w:cs="Arial"/>
          <w:b/>
          <w:u w:val="single"/>
        </w:rPr>
      </w:pPr>
    </w:p>
    <w:p w14:paraId="51CCDAE4" w14:textId="77777777" w:rsidR="00B7538F" w:rsidRPr="007E32F6" w:rsidRDefault="00B7538F" w:rsidP="00B7538F">
      <w:pPr>
        <w:pBdr>
          <w:bottom w:val="single" w:sz="4" w:space="1" w:color="auto"/>
        </w:pBdr>
        <w:jc w:val="both"/>
        <w:rPr>
          <w:rFonts w:ascii="Cambria" w:hAnsi="Cambria" w:cs="Arial"/>
          <w:b/>
        </w:rPr>
      </w:pPr>
      <w:r w:rsidRPr="007E32F6">
        <w:rPr>
          <w:rFonts w:ascii="Cambria" w:hAnsi="Cambria" w:cs="Arial"/>
          <w:b/>
        </w:rPr>
        <w:t xml:space="preserve">Selecting </w:t>
      </w:r>
      <w:r>
        <w:rPr>
          <w:rFonts w:ascii="Cambria" w:hAnsi="Cambria" w:cs="Arial"/>
          <w:b/>
        </w:rPr>
        <w:t xml:space="preserve">a </w:t>
      </w:r>
      <w:r w:rsidRPr="007E32F6">
        <w:rPr>
          <w:rFonts w:ascii="Cambria" w:hAnsi="Cambria" w:cs="Arial"/>
          <w:b/>
        </w:rPr>
        <w:t>Brokerage Firm</w:t>
      </w:r>
    </w:p>
    <w:p w14:paraId="3AF63193" w14:textId="77777777" w:rsidR="00B7538F" w:rsidRPr="007E32F6" w:rsidRDefault="00B7538F" w:rsidP="00B7538F">
      <w:pPr>
        <w:pStyle w:val="NoSpacing"/>
        <w:jc w:val="both"/>
        <w:rPr>
          <w:rFonts w:ascii="Cambria" w:hAnsi="Cambria" w:cs="Arial"/>
          <w:color w:val="8B1F07"/>
          <w:u w:val="single"/>
        </w:rPr>
      </w:pPr>
    </w:p>
    <w:p w14:paraId="7031A927" w14:textId="77777777" w:rsidR="000F0D93" w:rsidRPr="008C1039" w:rsidRDefault="000F0D93" w:rsidP="000F0D93">
      <w:pPr>
        <w:jc w:val="both"/>
        <w:rPr>
          <w:rFonts w:ascii="Cambria" w:hAnsi="Cambria"/>
          <w:b/>
        </w:rPr>
      </w:pPr>
      <w:bookmarkStart w:id="32" w:name="_Hlk496602743"/>
      <w:r w:rsidRPr="008C1039">
        <w:rPr>
          <w:rFonts w:ascii="Cambria" w:hAnsi="Cambria"/>
          <w:b/>
        </w:rPr>
        <w:t xml:space="preserve">Custodian </w:t>
      </w:r>
      <w:r>
        <w:rPr>
          <w:rFonts w:ascii="Cambria" w:hAnsi="Cambria"/>
          <w:b/>
        </w:rPr>
        <w:t>&amp;</w:t>
      </w:r>
      <w:r w:rsidRPr="008C1039">
        <w:rPr>
          <w:rFonts w:ascii="Cambria" w:hAnsi="Cambria"/>
          <w:b/>
        </w:rPr>
        <w:t xml:space="preserve"> Brokers Use</w:t>
      </w:r>
      <w:r>
        <w:rPr>
          <w:rFonts w:ascii="Cambria" w:hAnsi="Cambria"/>
          <w:b/>
        </w:rPr>
        <w:t>d</w:t>
      </w:r>
    </w:p>
    <w:bookmarkEnd w:id="32"/>
    <w:p w14:paraId="3C333474" w14:textId="77777777" w:rsidR="000F0D93" w:rsidRDefault="000F0D93" w:rsidP="000F0D93">
      <w:pPr>
        <w:jc w:val="both"/>
        <w:rPr>
          <w:rFonts w:ascii="Cambria" w:hAnsi="Cambria"/>
        </w:rPr>
      </w:pPr>
    </w:p>
    <w:p w14:paraId="13702694" w14:textId="77777777" w:rsidR="000F0D93" w:rsidRPr="006241A5" w:rsidRDefault="000F0D93" w:rsidP="000F0D93">
      <w:pPr>
        <w:jc w:val="both"/>
        <w:rPr>
          <w:rFonts w:ascii="Cambria" w:hAnsi="Cambria"/>
        </w:rPr>
      </w:pPr>
      <w:bookmarkStart w:id="33" w:name="_Hlk496602762"/>
      <w:r w:rsidRPr="006241A5">
        <w:rPr>
          <w:rFonts w:ascii="Cambria" w:hAnsi="Cambria"/>
        </w:rPr>
        <w:t xml:space="preserve">Our firm does not maintain custody of </w:t>
      </w:r>
      <w:r>
        <w:rPr>
          <w:rFonts w:ascii="Cambria" w:hAnsi="Cambria"/>
        </w:rPr>
        <w:t>client</w:t>
      </w:r>
      <w:r w:rsidRPr="006241A5">
        <w:rPr>
          <w:rFonts w:ascii="Cambria" w:hAnsi="Cambria"/>
        </w:rPr>
        <w:t xml:space="preserve"> assets (although </w:t>
      </w:r>
      <w:r>
        <w:rPr>
          <w:rFonts w:ascii="Cambria" w:hAnsi="Cambria"/>
        </w:rPr>
        <w:t>our firm</w:t>
      </w:r>
      <w:r w:rsidRPr="006241A5">
        <w:rPr>
          <w:rFonts w:ascii="Cambria" w:hAnsi="Cambria"/>
        </w:rPr>
        <w:t xml:space="preserve"> may be deemed to have custody of </w:t>
      </w:r>
      <w:r>
        <w:rPr>
          <w:rFonts w:ascii="Cambria" w:hAnsi="Cambria"/>
        </w:rPr>
        <w:t>client</w:t>
      </w:r>
      <w:r w:rsidRPr="006241A5">
        <w:rPr>
          <w:rFonts w:ascii="Cambria" w:hAnsi="Cambria"/>
        </w:rPr>
        <w:t xml:space="preserve"> assets if </w:t>
      </w:r>
      <w:r>
        <w:rPr>
          <w:rFonts w:ascii="Cambria" w:hAnsi="Cambria"/>
        </w:rPr>
        <w:t>give the</w:t>
      </w:r>
      <w:r w:rsidRPr="006241A5">
        <w:rPr>
          <w:rFonts w:ascii="Cambria" w:hAnsi="Cambria"/>
        </w:rPr>
        <w:t xml:space="preserve"> authority to withdraw assets from </w:t>
      </w:r>
      <w:r>
        <w:rPr>
          <w:rFonts w:ascii="Cambria" w:hAnsi="Cambria"/>
        </w:rPr>
        <w:t>client</w:t>
      </w:r>
      <w:r w:rsidRPr="006241A5">
        <w:rPr>
          <w:rFonts w:ascii="Cambria" w:hAnsi="Cambria"/>
        </w:rPr>
        <w:t xml:space="preserve"> account</w:t>
      </w:r>
      <w:r>
        <w:rPr>
          <w:rFonts w:ascii="Cambria" w:hAnsi="Cambria"/>
        </w:rPr>
        <w:t>s. S</w:t>
      </w:r>
      <w:r w:rsidRPr="006241A5">
        <w:rPr>
          <w:rFonts w:ascii="Cambria" w:hAnsi="Cambria"/>
        </w:rPr>
        <w:t xml:space="preserve">ee </w:t>
      </w:r>
      <w:r w:rsidRPr="00433759">
        <w:rPr>
          <w:rFonts w:ascii="Cambria" w:hAnsi="Cambria"/>
          <w:i/>
        </w:rPr>
        <w:t>Item 15 Custody</w:t>
      </w:r>
      <w:r w:rsidRPr="006241A5">
        <w:rPr>
          <w:rFonts w:ascii="Cambria" w:hAnsi="Cambria"/>
        </w:rPr>
        <w:t xml:space="preserve">, below). </w:t>
      </w:r>
      <w:r>
        <w:rPr>
          <w:rFonts w:ascii="Cambria" w:hAnsi="Cambria"/>
        </w:rPr>
        <w:t>Client</w:t>
      </w:r>
      <w:r w:rsidRPr="006241A5">
        <w:rPr>
          <w:rFonts w:ascii="Cambria" w:hAnsi="Cambria"/>
        </w:rPr>
        <w:t xml:space="preserve"> assets must be maintained in an account at a “qualified custodian,” generally a broker-dealer or bank.</w:t>
      </w:r>
      <w:bookmarkEnd w:id="33"/>
      <w:r>
        <w:rPr>
          <w:rFonts w:ascii="Cambria" w:hAnsi="Cambria"/>
        </w:rPr>
        <w:t xml:space="preserve"> Our firm</w:t>
      </w:r>
      <w:r w:rsidRPr="006241A5">
        <w:rPr>
          <w:rFonts w:ascii="Cambria" w:hAnsi="Cambria"/>
        </w:rPr>
        <w:t xml:space="preserve"> recommend</w:t>
      </w:r>
      <w:r>
        <w:rPr>
          <w:rFonts w:ascii="Cambria" w:hAnsi="Cambria"/>
        </w:rPr>
        <w:t>s</w:t>
      </w:r>
      <w:r w:rsidRPr="006241A5">
        <w:rPr>
          <w:rFonts w:ascii="Cambria" w:hAnsi="Cambria"/>
        </w:rPr>
        <w:t xml:space="preserve"> that clients use </w:t>
      </w:r>
      <w:bookmarkStart w:id="34" w:name="_Hlk499018423"/>
      <w:r w:rsidRPr="000F7355">
        <w:rPr>
          <w:rFonts w:ascii="Cambria" w:hAnsi="Cambria" w:cs="Arial"/>
          <w:spacing w:val="-3"/>
        </w:rPr>
        <w:t>the Schwab Advisor Services division of Charles Schwab &amp; Co. Inc. (“Schwab”)</w:t>
      </w:r>
      <w:bookmarkEnd w:id="34"/>
      <w:r>
        <w:rPr>
          <w:rFonts w:ascii="Cambria" w:hAnsi="Cambria"/>
        </w:rPr>
        <w:t xml:space="preserve">, </w:t>
      </w:r>
      <w:r w:rsidRPr="006241A5">
        <w:rPr>
          <w:rFonts w:ascii="Cambria" w:hAnsi="Cambria"/>
        </w:rPr>
        <w:t>a FINRA-registered broker-dealer, member SIPC, as the qualified custodian.</w:t>
      </w:r>
      <w:r>
        <w:rPr>
          <w:rFonts w:ascii="Cambria" w:hAnsi="Cambria"/>
        </w:rPr>
        <w:t xml:space="preserve"> Our firm is</w:t>
      </w:r>
      <w:r w:rsidRPr="006241A5">
        <w:rPr>
          <w:rFonts w:ascii="Cambria" w:hAnsi="Cambria"/>
        </w:rPr>
        <w:t xml:space="preserve"> independently owned and operated</w:t>
      </w:r>
      <w:r>
        <w:rPr>
          <w:rFonts w:ascii="Cambria" w:hAnsi="Cambria"/>
        </w:rPr>
        <w:t>,</w:t>
      </w:r>
      <w:r w:rsidRPr="006241A5">
        <w:rPr>
          <w:rFonts w:ascii="Cambria" w:hAnsi="Cambria"/>
        </w:rPr>
        <w:t xml:space="preserve"> and not affiliated with Schwab. </w:t>
      </w:r>
      <w:bookmarkStart w:id="35" w:name="_Hlk496602850"/>
      <w:r w:rsidRPr="006241A5">
        <w:rPr>
          <w:rFonts w:ascii="Cambria" w:hAnsi="Cambria"/>
        </w:rPr>
        <w:t xml:space="preserve">Schwab will hold </w:t>
      </w:r>
      <w:r>
        <w:rPr>
          <w:rFonts w:ascii="Cambria" w:hAnsi="Cambria"/>
        </w:rPr>
        <w:t>client</w:t>
      </w:r>
      <w:r w:rsidRPr="006241A5">
        <w:rPr>
          <w:rFonts w:ascii="Cambria" w:hAnsi="Cambria"/>
        </w:rPr>
        <w:t xml:space="preserve"> assets in a brokerage account and buy and sell securities when instruct</w:t>
      </w:r>
      <w:r>
        <w:rPr>
          <w:rFonts w:ascii="Cambria" w:hAnsi="Cambria"/>
        </w:rPr>
        <w:t>ed</w:t>
      </w:r>
      <w:r w:rsidRPr="006241A5">
        <w:rPr>
          <w:rFonts w:ascii="Cambria" w:hAnsi="Cambria"/>
        </w:rPr>
        <w:t xml:space="preserve">. While </w:t>
      </w:r>
      <w:r>
        <w:rPr>
          <w:rFonts w:ascii="Cambria" w:hAnsi="Cambria"/>
        </w:rPr>
        <w:t>our firm</w:t>
      </w:r>
      <w:r w:rsidRPr="006241A5">
        <w:rPr>
          <w:rFonts w:ascii="Cambria" w:hAnsi="Cambria"/>
        </w:rPr>
        <w:t xml:space="preserve"> recommend</w:t>
      </w:r>
      <w:r>
        <w:rPr>
          <w:rFonts w:ascii="Cambria" w:hAnsi="Cambria"/>
        </w:rPr>
        <w:t>s</w:t>
      </w:r>
      <w:r w:rsidRPr="006241A5">
        <w:rPr>
          <w:rFonts w:ascii="Cambria" w:hAnsi="Cambria"/>
        </w:rPr>
        <w:t xml:space="preserve"> that </w:t>
      </w:r>
      <w:r>
        <w:rPr>
          <w:rFonts w:ascii="Cambria" w:hAnsi="Cambria"/>
        </w:rPr>
        <w:t>clients</w:t>
      </w:r>
      <w:r w:rsidRPr="006241A5">
        <w:rPr>
          <w:rFonts w:ascii="Cambria" w:hAnsi="Cambria"/>
        </w:rPr>
        <w:t xml:space="preserve"> use Schwab as custodian/broker, </w:t>
      </w:r>
      <w:r>
        <w:rPr>
          <w:rFonts w:ascii="Cambria" w:hAnsi="Cambria"/>
        </w:rPr>
        <w:t>clients</w:t>
      </w:r>
      <w:r w:rsidRPr="006241A5">
        <w:rPr>
          <w:rFonts w:ascii="Cambria" w:hAnsi="Cambria"/>
        </w:rPr>
        <w:t xml:space="preserve"> will decide whether to do so and open </w:t>
      </w:r>
      <w:r>
        <w:rPr>
          <w:rFonts w:ascii="Cambria" w:hAnsi="Cambria"/>
        </w:rPr>
        <w:t>an</w:t>
      </w:r>
      <w:r w:rsidRPr="006241A5">
        <w:rPr>
          <w:rFonts w:ascii="Cambria" w:hAnsi="Cambria"/>
        </w:rPr>
        <w:t xml:space="preserve"> account with Schwab by entering into an account agreement directly with them.</w:t>
      </w:r>
      <w:r>
        <w:rPr>
          <w:rFonts w:ascii="Cambria" w:hAnsi="Cambria"/>
        </w:rPr>
        <w:t xml:space="preserve"> Our firm does</w:t>
      </w:r>
      <w:r w:rsidRPr="006241A5">
        <w:rPr>
          <w:rFonts w:ascii="Cambria" w:hAnsi="Cambria"/>
        </w:rPr>
        <w:t xml:space="preserve"> not open the account. Even though </w:t>
      </w:r>
      <w:r>
        <w:rPr>
          <w:rFonts w:ascii="Cambria" w:hAnsi="Cambria"/>
        </w:rPr>
        <w:t xml:space="preserve">the </w:t>
      </w:r>
      <w:r w:rsidRPr="006241A5">
        <w:rPr>
          <w:rFonts w:ascii="Cambria" w:hAnsi="Cambria"/>
        </w:rPr>
        <w:t xml:space="preserve">account is maintained at Schwab, </w:t>
      </w:r>
      <w:r>
        <w:rPr>
          <w:rFonts w:ascii="Cambria" w:hAnsi="Cambria"/>
        </w:rPr>
        <w:t>our firm</w:t>
      </w:r>
      <w:r w:rsidRPr="006241A5">
        <w:rPr>
          <w:rFonts w:ascii="Cambria" w:hAnsi="Cambria"/>
        </w:rPr>
        <w:t xml:space="preserve"> can still use other brokers to execute trades, as described in the next paragraph.</w:t>
      </w:r>
      <w:bookmarkEnd w:id="35"/>
    </w:p>
    <w:p w14:paraId="5084A679" w14:textId="5E9CDD6F" w:rsidR="000F0D93" w:rsidRDefault="000F0D93" w:rsidP="000F0D93">
      <w:pPr>
        <w:jc w:val="both"/>
        <w:rPr>
          <w:rFonts w:ascii="Cambria" w:hAnsi="Cambria"/>
        </w:rPr>
      </w:pPr>
    </w:p>
    <w:p w14:paraId="42E7D9C5" w14:textId="539A2A5D" w:rsidR="00767AEE" w:rsidRDefault="00767AEE" w:rsidP="000F0D93">
      <w:pPr>
        <w:jc w:val="both"/>
        <w:rPr>
          <w:rFonts w:ascii="Cambria" w:hAnsi="Cambria"/>
        </w:rPr>
      </w:pPr>
    </w:p>
    <w:p w14:paraId="5C581CC8" w14:textId="751E3428" w:rsidR="00767AEE" w:rsidRDefault="00767AEE" w:rsidP="000F0D93">
      <w:pPr>
        <w:jc w:val="both"/>
        <w:rPr>
          <w:rFonts w:ascii="Cambria" w:hAnsi="Cambria"/>
        </w:rPr>
      </w:pPr>
    </w:p>
    <w:p w14:paraId="22C3D3D3" w14:textId="2DC530EC" w:rsidR="00767AEE" w:rsidRDefault="00767AEE" w:rsidP="000F0D93">
      <w:pPr>
        <w:jc w:val="both"/>
        <w:rPr>
          <w:rFonts w:ascii="Cambria" w:hAnsi="Cambria"/>
        </w:rPr>
      </w:pPr>
    </w:p>
    <w:p w14:paraId="00F2A3C2" w14:textId="77777777" w:rsidR="00767AEE" w:rsidRPr="006241A5" w:rsidRDefault="00767AEE" w:rsidP="000F0D93">
      <w:pPr>
        <w:jc w:val="both"/>
        <w:rPr>
          <w:rFonts w:ascii="Cambria" w:hAnsi="Cambria"/>
        </w:rPr>
      </w:pPr>
    </w:p>
    <w:p w14:paraId="0BF35E54" w14:textId="77777777" w:rsidR="000F0D93" w:rsidRPr="008C1039" w:rsidRDefault="000F0D93" w:rsidP="000F0D93">
      <w:pPr>
        <w:jc w:val="both"/>
        <w:rPr>
          <w:rFonts w:ascii="Cambria" w:hAnsi="Cambria"/>
          <w:b/>
        </w:rPr>
      </w:pPr>
      <w:bookmarkStart w:id="36" w:name="_Hlk496602932"/>
      <w:r w:rsidRPr="008C1039">
        <w:rPr>
          <w:rFonts w:ascii="Cambria" w:hAnsi="Cambria"/>
          <w:b/>
        </w:rPr>
        <w:lastRenderedPageBreak/>
        <w:t xml:space="preserve">How Brokers/Custodians </w:t>
      </w:r>
      <w:r>
        <w:rPr>
          <w:rFonts w:ascii="Cambria" w:hAnsi="Cambria"/>
          <w:b/>
        </w:rPr>
        <w:t>Are Selected</w:t>
      </w:r>
    </w:p>
    <w:p w14:paraId="12768559" w14:textId="77777777" w:rsidR="000F0D93" w:rsidRDefault="000F0D93" w:rsidP="000F0D93">
      <w:pPr>
        <w:jc w:val="both"/>
        <w:rPr>
          <w:rFonts w:ascii="Cambria" w:hAnsi="Cambria"/>
        </w:rPr>
      </w:pPr>
    </w:p>
    <w:p w14:paraId="67E67016" w14:textId="77777777" w:rsidR="000F0D93" w:rsidRPr="006241A5" w:rsidRDefault="000F0D93" w:rsidP="000F0D93">
      <w:pPr>
        <w:jc w:val="both"/>
        <w:rPr>
          <w:rFonts w:ascii="Cambria" w:hAnsi="Cambria"/>
        </w:rPr>
      </w:pPr>
      <w:r>
        <w:rPr>
          <w:rFonts w:ascii="Cambria" w:hAnsi="Cambria"/>
        </w:rPr>
        <w:t xml:space="preserve">Our firm </w:t>
      </w:r>
      <w:r w:rsidRPr="006241A5">
        <w:rPr>
          <w:rFonts w:ascii="Cambria" w:hAnsi="Cambria"/>
        </w:rPr>
        <w:t>seek</w:t>
      </w:r>
      <w:r>
        <w:rPr>
          <w:rFonts w:ascii="Cambria" w:hAnsi="Cambria"/>
        </w:rPr>
        <w:t>s</w:t>
      </w:r>
      <w:r w:rsidRPr="006241A5">
        <w:rPr>
          <w:rFonts w:ascii="Cambria" w:hAnsi="Cambria"/>
        </w:rPr>
        <w:t xml:space="preserve"> to recommend a custodian/broker who will hold </w:t>
      </w:r>
      <w:r>
        <w:rPr>
          <w:rFonts w:ascii="Cambria" w:hAnsi="Cambria"/>
        </w:rPr>
        <w:t>client</w:t>
      </w:r>
      <w:r w:rsidRPr="006241A5">
        <w:rPr>
          <w:rFonts w:ascii="Cambria" w:hAnsi="Cambria"/>
        </w:rPr>
        <w:t xml:space="preserve"> assets and execute transactions on terms that are overall most advantageous when compared to other available providers and their services. </w:t>
      </w:r>
      <w:r>
        <w:rPr>
          <w:rFonts w:ascii="Cambria" w:hAnsi="Cambria"/>
        </w:rPr>
        <w:t>A</w:t>
      </w:r>
      <w:r w:rsidRPr="006241A5">
        <w:rPr>
          <w:rFonts w:ascii="Cambria" w:hAnsi="Cambria"/>
        </w:rPr>
        <w:t xml:space="preserve"> wide range of factors</w:t>
      </w:r>
      <w:r>
        <w:rPr>
          <w:rFonts w:ascii="Cambria" w:hAnsi="Cambria"/>
        </w:rPr>
        <w:t xml:space="preserve"> are considered</w:t>
      </w:r>
      <w:r w:rsidRPr="006241A5">
        <w:rPr>
          <w:rFonts w:ascii="Cambria" w:hAnsi="Cambria"/>
        </w:rPr>
        <w:t xml:space="preserve">, including, </w:t>
      </w:r>
      <w:r>
        <w:rPr>
          <w:rFonts w:ascii="Cambria" w:hAnsi="Cambria"/>
        </w:rPr>
        <w:t>but not limited to</w:t>
      </w:r>
      <w:r w:rsidRPr="006241A5">
        <w:rPr>
          <w:rFonts w:ascii="Cambria" w:hAnsi="Cambria"/>
        </w:rPr>
        <w:t>:</w:t>
      </w:r>
    </w:p>
    <w:p w14:paraId="0E66E425" w14:textId="77777777" w:rsidR="000F0D93" w:rsidRPr="006241A5" w:rsidRDefault="000F0D93" w:rsidP="000F0D93">
      <w:pPr>
        <w:pStyle w:val="ListParagraph"/>
        <w:numPr>
          <w:ilvl w:val="0"/>
          <w:numId w:val="25"/>
        </w:numPr>
        <w:contextualSpacing/>
        <w:jc w:val="both"/>
        <w:rPr>
          <w:rFonts w:ascii="Cambria" w:hAnsi="Cambria"/>
        </w:rPr>
      </w:pPr>
      <w:r w:rsidRPr="006241A5">
        <w:rPr>
          <w:rFonts w:ascii="Cambria" w:hAnsi="Cambria"/>
        </w:rPr>
        <w:t>combination of transaction execution services along with asset custody services (generally without a separate fee for custody)</w:t>
      </w:r>
    </w:p>
    <w:p w14:paraId="1C4B255A" w14:textId="77777777" w:rsidR="000F0D93" w:rsidRPr="006241A5" w:rsidRDefault="000F0D93" w:rsidP="000F0D93">
      <w:pPr>
        <w:pStyle w:val="ListParagraph"/>
        <w:numPr>
          <w:ilvl w:val="0"/>
          <w:numId w:val="25"/>
        </w:numPr>
        <w:contextualSpacing/>
        <w:jc w:val="both"/>
        <w:rPr>
          <w:rFonts w:ascii="Cambria" w:hAnsi="Cambria"/>
        </w:rPr>
      </w:pPr>
      <w:r w:rsidRPr="006241A5">
        <w:rPr>
          <w:rFonts w:ascii="Cambria" w:hAnsi="Cambria"/>
        </w:rPr>
        <w:t xml:space="preserve">capability to execute, clear and settle trades (buy and sell securities for </w:t>
      </w:r>
      <w:r>
        <w:rPr>
          <w:rFonts w:ascii="Cambria" w:hAnsi="Cambria"/>
        </w:rPr>
        <w:t>client</w:t>
      </w:r>
      <w:r w:rsidRPr="006241A5">
        <w:rPr>
          <w:rFonts w:ascii="Cambria" w:hAnsi="Cambria"/>
        </w:rPr>
        <w:t xml:space="preserve"> account</w:t>
      </w:r>
      <w:r>
        <w:rPr>
          <w:rFonts w:ascii="Cambria" w:hAnsi="Cambria"/>
        </w:rPr>
        <w:t>s</w:t>
      </w:r>
      <w:r w:rsidRPr="006241A5">
        <w:rPr>
          <w:rFonts w:ascii="Cambria" w:hAnsi="Cambria"/>
        </w:rPr>
        <w:t>)</w:t>
      </w:r>
    </w:p>
    <w:p w14:paraId="09E4B33B" w14:textId="77777777" w:rsidR="000F0D93" w:rsidRPr="006241A5" w:rsidRDefault="000F0D93" w:rsidP="000F0D93">
      <w:pPr>
        <w:pStyle w:val="ListParagraph"/>
        <w:numPr>
          <w:ilvl w:val="0"/>
          <w:numId w:val="25"/>
        </w:numPr>
        <w:contextualSpacing/>
        <w:jc w:val="both"/>
        <w:rPr>
          <w:rFonts w:ascii="Cambria" w:hAnsi="Cambria"/>
        </w:rPr>
      </w:pPr>
      <w:r w:rsidRPr="006241A5">
        <w:rPr>
          <w:rFonts w:ascii="Cambria" w:hAnsi="Cambria"/>
        </w:rPr>
        <w:t>capabilities to facilitate transfers and payments to and from accounts (wire transfers, check requests, bill</w:t>
      </w:r>
      <w:r>
        <w:rPr>
          <w:rFonts w:ascii="Cambria" w:hAnsi="Cambria"/>
        </w:rPr>
        <w:t xml:space="preserve"> </w:t>
      </w:r>
      <w:r w:rsidRPr="006241A5">
        <w:rPr>
          <w:rFonts w:ascii="Cambria" w:hAnsi="Cambria"/>
        </w:rPr>
        <w:t>payment, etc.)</w:t>
      </w:r>
    </w:p>
    <w:p w14:paraId="25BCA77E" w14:textId="77777777" w:rsidR="000F0D93" w:rsidRPr="006241A5" w:rsidRDefault="000F0D93" w:rsidP="000F0D93">
      <w:pPr>
        <w:pStyle w:val="ListParagraph"/>
        <w:numPr>
          <w:ilvl w:val="0"/>
          <w:numId w:val="25"/>
        </w:numPr>
        <w:contextualSpacing/>
        <w:jc w:val="both"/>
        <w:rPr>
          <w:rFonts w:ascii="Cambria" w:hAnsi="Cambria"/>
        </w:rPr>
      </w:pPr>
      <w:r w:rsidRPr="006241A5">
        <w:rPr>
          <w:rFonts w:ascii="Cambria" w:hAnsi="Cambria"/>
        </w:rPr>
        <w:t>breadth of investment products made available (stocks, bonds, mutual funds, exchange traded funds (ETFs), etc.)</w:t>
      </w:r>
    </w:p>
    <w:p w14:paraId="51724412" w14:textId="77777777" w:rsidR="000F0D93" w:rsidRPr="006241A5" w:rsidRDefault="000F0D93" w:rsidP="000F0D93">
      <w:pPr>
        <w:pStyle w:val="ListParagraph"/>
        <w:numPr>
          <w:ilvl w:val="0"/>
          <w:numId w:val="25"/>
        </w:numPr>
        <w:contextualSpacing/>
        <w:jc w:val="both"/>
        <w:rPr>
          <w:rFonts w:ascii="Cambria" w:hAnsi="Cambria"/>
        </w:rPr>
      </w:pPr>
      <w:r w:rsidRPr="006241A5">
        <w:rPr>
          <w:rFonts w:ascii="Cambria" w:hAnsi="Cambria"/>
        </w:rPr>
        <w:t>availability of investment research and tools that assist in making investment decisions quality of services</w:t>
      </w:r>
    </w:p>
    <w:p w14:paraId="27AA4254" w14:textId="77777777" w:rsidR="000F0D93" w:rsidRPr="006241A5" w:rsidRDefault="000F0D93" w:rsidP="000F0D93">
      <w:pPr>
        <w:pStyle w:val="ListParagraph"/>
        <w:numPr>
          <w:ilvl w:val="0"/>
          <w:numId w:val="25"/>
        </w:numPr>
        <w:contextualSpacing/>
        <w:jc w:val="both"/>
        <w:rPr>
          <w:rFonts w:ascii="Cambria" w:hAnsi="Cambria"/>
        </w:rPr>
      </w:pPr>
      <w:r w:rsidRPr="006241A5">
        <w:rPr>
          <w:rFonts w:ascii="Cambria" w:hAnsi="Cambria"/>
        </w:rPr>
        <w:t>competitiveness of the price of those services (commission rates, margin interest rates, other fees, etc.) and willingness to negotiate them</w:t>
      </w:r>
    </w:p>
    <w:p w14:paraId="49BF578C" w14:textId="77777777" w:rsidR="000F0D93" w:rsidRPr="006241A5" w:rsidRDefault="000F0D93" w:rsidP="000F0D93">
      <w:pPr>
        <w:pStyle w:val="ListParagraph"/>
        <w:numPr>
          <w:ilvl w:val="0"/>
          <w:numId w:val="25"/>
        </w:numPr>
        <w:contextualSpacing/>
        <w:jc w:val="both"/>
        <w:rPr>
          <w:rFonts w:ascii="Cambria" w:hAnsi="Cambria"/>
        </w:rPr>
      </w:pPr>
      <w:r w:rsidRPr="006241A5">
        <w:rPr>
          <w:rFonts w:ascii="Cambria" w:hAnsi="Cambria"/>
        </w:rPr>
        <w:t xml:space="preserve">reputation, financial </w:t>
      </w:r>
      <w:proofErr w:type="gramStart"/>
      <w:r w:rsidRPr="006241A5">
        <w:rPr>
          <w:rFonts w:ascii="Cambria" w:hAnsi="Cambria"/>
        </w:rPr>
        <w:t>strength</w:t>
      </w:r>
      <w:proofErr w:type="gramEnd"/>
      <w:r w:rsidRPr="006241A5">
        <w:rPr>
          <w:rFonts w:ascii="Cambria" w:hAnsi="Cambria"/>
        </w:rPr>
        <w:t xml:space="preserve"> and stability of the provider</w:t>
      </w:r>
    </w:p>
    <w:p w14:paraId="4C8E7731" w14:textId="77777777" w:rsidR="000F0D93" w:rsidRPr="006241A5" w:rsidRDefault="000F0D93" w:rsidP="000F0D93">
      <w:pPr>
        <w:pStyle w:val="ListParagraph"/>
        <w:numPr>
          <w:ilvl w:val="0"/>
          <w:numId w:val="25"/>
        </w:numPr>
        <w:contextualSpacing/>
        <w:jc w:val="both"/>
        <w:rPr>
          <w:rFonts w:ascii="Cambria" w:hAnsi="Cambria"/>
        </w:rPr>
      </w:pPr>
      <w:r w:rsidRPr="006241A5">
        <w:rPr>
          <w:rFonts w:ascii="Cambria" w:hAnsi="Cambria"/>
        </w:rPr>
        <w:t xml:space="preserve">prior service to </w:t>
      </w:r>
      <w:r>
        <w:rPr>
          <w:rFonts w:ascii="Cambria" w:hAnsi="Cambria"/>
        </w:rPr>
        <w:t>our firm</w:t>
      </w:r>
      <w:r w:rsidRPr="006241A5">
        <w:rPr>
          <w:rFonts w:ascii="Cambria" w:hAnsi="Cambria"/>
        </w:rPr>
        <w:t xml:space="preserve"> and our other clients</w:t>
      </w:r>
    </w:p>
    <w:p w14:paraId="107F6AC5" w14:textId="77777777" w:rsidR="000F0D93" w:rsidRPr="006241A5" w:rsidRDefault="000F0D93" w:rsidP="000F0D93">
      <w:pPr>
        <w:pStyle w:val="ListParagraph"/>
        <w:numPr>
          <w:ilvl w:val="0"/>
          <w:numId w:val="25"/>
        </w:numPr>
        <w:contextualSpacing/>
        <w:jc w:val="both"/>
        <w:rPr>
          <w:rFonts w:ascii="Cambria" w:hAnsi="Cambria"/>
        </w:rPr>
      </w:pPr>
      <w:r w:rsidRPr="006241A5">
        <w:rPr>
          <w:rFonts w:ascii="Cambria" w:hAnsi="Cambria"/>
        </w:rPr>
        <w:t xml:space="preserve">availability of other products and services that benefit </w:t>
      </w:r>
      <w:r>
        <w:rPr>
          <w:rFonts w:ascii="Cambria" w:hAnsi="Cambria"/>
        </w:rPr>
        <w:t>our firm</w:t>
      </w:r>
      <w:r w:rsidRPr="006241A5">
        <w:rPr>
          <w:rFonts w:ascii="Cambria" w:hAnsi="Cambria"/>
        </w:rPr>
        <w:t>, as discussed below (see “</w:t>
      </w:r>
      <w:r w:rsidRPr="00433759">
        <w:rPr>
          <w:rFonts w:ascii="Cambria" w:hAnsi="Cambria"/>
          <w:i/>
        </w:rPr>
        <w:t>Products &amp; Services Available from Schwab</w:t>
      </w:r>
      <w:r w:rsidRPr="006241A5">
        <w:rPr>
          <w:rFonts w:ascii="Cambria" w:hAnsi="Cambria"/>
        </w:rPr>
        <w:t>”)</w:t>
      </w:r>
    </w:p>
    <w:bookmarkEnd w:id="36"/>
    <w:p w14:paraId="032FC47D" w14:textId="77777777" w:rsidR="000F0D93" w:rsidRDefault="000F0D93" w:rsidP="000F0D93">
      <w:pPr>
        <w:jc w:val="both"/>
        <w:rPr>
          <w:rFonts w:ascii="Cambria" w:hAnsi="Cambria"/>
          <w:b/>
        </w:rPr>
      </w:pPr>
    </w:p>
    <w:p w14:paraId="5A91965F" w14:textId="77777777" w:rsidR="000F0D93" w:rsidRPr="008C1039" w:rsidRDefault="000F0D93" w:rsidP="000F0D93">
      <w:pPr>
        <w:jc w:val="both"/>
        <w:rPr>
          <w:rFonts w:ascii="Cambria" w:hAnsi="Cambria"/>
          <w:b/>
        </w:rPr>
      </w:pPr>
      <w:bookmarkStart w:id="37" w:name="_Hlk496602963"/>
      <w:r w:rsidRPr="008C1039">
        <w:rPr>
          <w:rFonts w:ascii="Cambria" w:hAnsi="Cambria"/>
          <w:b/>
        </w:rPr>
        <w:t xml:space="preserve">Custody </w:t>
      </w:r>
      <w:r>
        <w:rPr>
          <w:rFonts w:ascii="Cambria" w:hAnsi="Cambria"/>
          <w:b/>
        </w:rPr>
        <w:t>&amp;</w:t>
      </w:r>
      <w:r w:rsidRPr="008C1039">
        <w:rPr>
          <w:rFonts w:ascii="Cambria" w:hAnsi="Cambria"/>
          <w:b/>
        </w:rPr>
        <w:t xml:space="preserve"> Brokerage Costs</w:t>
      </w:r>
    </w:p>
    <w:p w14:paraId="1E42A5BD" w14:textId="77777777" w:rsidR="000F0D93" w:rsidRDefault="000F0D93" w:rsidP="000F0D93">
      <w:pPr>
        <w:jc w:val="both"/>
        <w:rPr>
          <w:rFonts w:ascii="Cambria" w:hAnsi="Cambria"/>
        </w:rPr>
      </w:pPr>
    </w:p>
    <w:p w14:paraId="7DDD0B5D" w14:textId="77777777" w:rsidR="000F0D93" w:rsidRPr="006241A5" w:rsidRDefault="000F0D93" w:rsidP="000F0D93">
      <w:pPr>
        <w:jc w:val="both"/>
        <w:rPr>
          <w:rFonts w:ascii="Cambria" w:hAnsi="Cambria"/>
        </w:rPr>
      </w:pPr>
      <w:r w:rsidRPr="006241A5">
        <w:rPr>
          <w:rFonts w:ascii="Cambria" w:hAnsi="Cambria"/>
        </w:rPr>
        <w:t xml:space="preserve">Schwab generally does not charge </w:t>
      </w:r>
      <w:r>
        <w:rPr>
          <w:rFonts w:ascii="Cambria" w:hAnsi="Cambria"/>
        </w:rPr>
        <w:t>a</w:t>
      </w:r>
      <w:r w:rsidRPr="006241A5">
        <w:rPr>
          <w:rFonts w:ascii="Cambria" w:hAnsi="Cambria"/>
        </w:rPr>
        <w:t xml:space="preserve"> separate for custody </w:t>
      </w:r>
      <w:proofErr w:type="gramStart"/>
      <w:r w:rsidRPr="006241A5">
        <w:rPr>
          <w:rFonts w:ascii="Cambria" w:hAnsi="Cambria"/>
        </w:rPr>
        <w:t>services</w:t>
      </w:r>
      <w:r>
        <w:rPr>
          <w:rFonts w:ascii="Cambria" w:hAnsi="Cambria"/>
        </w:rPr>
        <w:t xml:space="preserve">, </w:t>
      </w:r>
      <w:r w:rsidRPr="006241A5">
        <w:rPr>
          <w:rFonts w:ascii="Cambria" w:hAnsi="Cambria"/>
        </w:rPr>
        <w:t>but</w:t>
      </w:r>
      <w:proofErr w:type="gramEnd"/>
      <w:r w:rsidRPr="006241A5">
        <w:rPr>
          <w:rFonts w:ascii="Cambria" w:hAnsi="Cambria"/>
        </w:rPr>
        <w:t xml:space="preserve"> is compensated by charging commissions or other fees </w:t>
      </w:r>
      <w:r>
        <w:rPr>
          <w:rFonts w:ascii="Cambria" w:hAnsi="Cambria"/>
        </w:rPr>
        <w:t xml:space="preserve">to clients </w:t>
      </w:r>
      <w:r w:rsidRPr="006241A5">
        <w:rPr>
          <w:rFonts w:ascii="Cambria" w:hAnsi="Cambria"/>
        </w:rPr>
        <w:t xml:space="preserve">on trades that </w:t>
      </w:r>
      <w:r>
        <w:rPr>
          <w:rFonts w:ascii="Cambria" w:hAnsi="Cambria"/>
        </w:rPr>
        <w:t>are</w:t>
      </w:r>
      <w:r w:rsidRPr="006241A5">
        <w:rPr>
          <w:rFonts w:ascii="Cambria" w:hAnsi="Cambria"/>
        </w:rPr>
        <w:t xml:space="preserve"> execute</w:t>
      </w:r>
      <w:r>
        <w:rPr>
          <w:rFonts w:ascii="Cambria" w:hAnsi="Cambria"/>
        </w:rPr>
        <w:t>d</w:t>
      </w:r>
      <w:r w:rsidRPr="006241A5">
        <w:rPr>
          <w:rFonts w:ascii="Cambria" w:hAnsi="Cambria"/>
        </w:rPr>
        <w:t xml:space="preserve"> or that settle into </w:t>
      </w:r>
      <w:r>
        <w:rPr>
          <w:rFonts w:ascii="Cambria" w:hAnsi="Cambria"/>
        </w:rPr>
        <w:t>the</w:t>
      </w:r>
      <w:r w:rsidRPr="006241A5">
        <w:rPr>
          <w:rFonts w:ascii="Cambria" w:hAnsi="Cambria"/>
        </w:rPr>
        <w:t xml:space="preserve"> Schwab account. For some accounts, Schwab may charge </w:t>
      </w:r>
      <w:r>
        <w:rPr>
          <w:rFonts w:ascii="Cambria" w:hAnsi="Cambria"/>
        </w:rPr>
        <w:t xml:space="preserve">your account </w:t>
      </w:r>
      <w:r w:rsidRPr="006241A5">
        <w:rPr>
          <w:rFonts w:ascii="Cambria" w:hAnsi="Cambria"/>
        </w:rPr>
        <w:t>a percentage of the dollar amount of assets in the account in lieu of commissions.</w:t>
      </w:r>
      <w:r>
        <w:rPr>
          <w:rFonts w:ascii="Cambria" w:hAnsi="Cambria"/>
        </w:rPr>
        <w:t xml:space="preserve"> </w:t>
      </w:r>
      <w:r w:rsidRPr="006241A5">
        <w:rPr>
          <w:rFonts w:ascii="Cambria" w:hAnsi="Cambria"/>
        </w:rPr>
        <w:t>Schwab’s commission rates and/or asset-based fees applicable to client accounts were negotiated based on our</w:t>
      </w:r>
      <w:r>
        <w:rPr>
          <w:rFonts w:ascii="Cambria" w:hAnsi="Cambria"/>
        </w:rPr>
        <w:t xml:space="preserve"> firm’s</w:t>
      </w:r>
      <w:r w:rsidRPr="006241A5">
        <w:rPr>
          <w:rFonts w:ascii="Cambria" w:hAnsi="Cambria"/>
        </w:rPr>
        <w:t xml:space="preserve"> commitment to maintain a minimum threshold of assets statement equity in accounts at Schwab. This commitment benefits </w:t>
      </w:r>
      <w:r>
        <w:rPr>
          <w:rFonts w:ascii="Cambria" w:hAnsi="Cambria"/>
        </w:rPr>
        <w:t>clients</w:t>
      </w:r>
      <w:r w:rsidRPr="006241A5">
        <w:rPr>
          <w:rFonts w:ascii="Cambria" w:hAnsi="Cambria"/>
        </w:rPr>
        <w:t xml:space="preserve"> because the overall commission rates and/or asset-based fees </w:t>
      </w:r>
      <w:r>
        <w:rPr>
          <w:rFonts w:ascii="Cambria" w:hAnsi="Cambria"/>
        </w:rPr>
        <w:t>paid</w:t>
      </w:r>
      <w:r w:rsidRPr="006241A5">
        <w:rPr>
          <w:rFonts w:ascii="Cambria" w:hAnsi="Cambria"/>
        </w:rPr>
        <w:t xml:space="preserve"> are lower than they would be if </w:t>
      </w:r>
      <w:r>
        <w:rPr>
          <w:rFonts w:ascii="Cambria" w:hAnsi="Cambria"/>
        </w:rPr>
        <w:t>our firm</w:t>
      </w:r>
      <w:r w:rsidRPr="006241A5">
        <w:rPr>
          <w:rFonts w:ascii="Cambria" w:hAnsi="Cambria"/>
        </w:rPr>
        <w:t xml:space="preserve"> had not made the commitment.</w:t>
      </w:r>
      <w:r>
        <w:rPr>
          <w:rFonts w:ascii="Cambria" w:hAnsi="Cambria"/>
        </w:rPr>
        <w:t xml:space="preserve"> </w:t>
      </w:r>
      <w:r w:rsidRPr="006241A5">
        <w:rPr>
          <w:rFonts w:ascii="Cambria" w:hAnsi="Cambria"/>
        </w:rPr>
        <w:t xml:space="preserve">In addition to </w:t>
      </w:r>
      <w:r w:rsidRPr="000D2928">
        <w:rPr>
          <w:rFonts w:ascii="Cambria" w:hAnsi="Cambria"/>
        </w:rPr>
        <w:t>commissions or asset-based fees,</w:t>
      </w:r>
      <w:r w:rsidRPr="006241A5">
        <w:rPr>
          <w:rFonts w:ascii="Cambria" w:hAnsi="Cambria"/>
        </w:rPr>
        <w:t xml:space="preserve"> Schwab charges a flat dollar amount as a “prime broker” or “trade away” fee for each trade that </w:t>
      </w:r>
      <w:r>
        <w:rPr>
          <w:rFonts w:ascii="Cambria" w:hAnsi="Cambria"/>
        </w:rPr>
        <w:t>our firm</w:t>
      </w:r>
      <w:r w:rsidRPr="006241A5">
        <w:rPr>
          <w:rFonts w:ascii="Cambria" w:hAnsi="Cambria"/>
        </w:rPr>
        <w:t xml:space="preserve"> ha</w:t>
      </w:r>
      <w:r>
        <w:rPr>
          <w:rFonts w:ascii="Cambria" w:hAnsi="Cambria"/>
        </w:rPr>
        <w:t>s</w:t>
      </w:r>
      <w:r w:rsidRPr="006241A5">
        <w:rPr>
          <w:rFonts w:ascii="Cambria" w:hAnsi="Cambria"/>
        </w:rPr>
        <w:t xml:space="preserve"> executed by a different broker-dealer but where the securities bought or the funds from the securities sold are deposited (settled) into </w:t>
      </w:r>
      <w:r>
        <w:rPr>
          <w:rFonts w:ascii="Cambria" w:hAnsi="Cambria"/>
        </w:rPr>
        <w:t>a</w:t>
      </w:r>
      <w:r w:rsidRPr="006241A5">
        <w:rPr>
          <w:rFonts w:ascii="Cambria" w:hAnsi="Cambria"/>
        </w:rPr>
        <w:t xml:space="preserve"> Schwab account.</w:t>
      </w:r>
      <w:r>
        <w:rPr>
          <w:rFonts w:ascii="Cambria" w:hAnsi="Cambria"/>
        </w:rPr>
        <w:t xml:space="preserve"> </w:t>
      </w:r>
      <w:r w:rsidRPr="006241A5">
        <w:rPr>
          <w:rFonts w:ascii="Cambria" w:hAnsi="Cambria"/>
        </w:rPr>
        <w:t>These fees are in addition to the commissions or other compensation pa</w:t>
      </w:r>
      <w:r>
        <w:rPr>
          <w:rFonts w:ascii="Cambria" w:hAnsi="Cambria"/>
        </w:rPr>
        <w:t>id to</w:t>
      </w:r>
      <w:r w:rsidRPr="006241A5">
        <w:rPr>
          <w:rFonts w:ascii="Cambria" w:hAnsi="Cambria"/>
        </w:rPr>
        <w:t xml:space="preserve"> the executing broker-dealer.</w:t>
      </w:r>
      <w:r>
        <w:rPr>
          <w:rFonts w:ascii="Cambria" w:hAnsi="Cambria"/>
        </w:rPr>
        <w:t xml:space="preserve"> </w:t>
      </w:r>
      <w:r w:rsidRPr="006241A5">
        <w:rPr>
          <w:rFonts w:ascii="Cambria" w:hAnsi="Cambria"/>
        </w:rPr>
        <w:t xml:space="preserve">Because of this, </w:t>
      </w:r>
      <w:proofErr w:type="gramStart"/>
      <w:r w:rsidRPr="006241A5">
        <w:rPr>
          <w:rFonts w:ascii="Cambria" w:hAnsi="Cambria"/>
        </w:rPr>
        <w:t>in order to</w:t>
      </w:r>
      <w:proofErr w:type="gramEnd"/>
      <w:r w:rsidRPr="006241A5">
        <w:rPr>
          <w:rFonts w:ascii="Cambria" w:hAnsi="Cambria"/>
        </w:rPr>
        <w:t xml:space="preserve"> minimize </w:t>
      </w:r>
      <w:r>
        <w:rPr>
          <w:rFonts w:ascii="Cambria" w:hAnsi="Cambria"/>
        </w:rPr>
        <w:t>client</w:t>
      </w:r>
      <w:r w:rsidRPr="006241A5">
        <w:rPr>
          <w:rFonts w:ascii="Cambria" w:hAnsi="Cambria"/>
        </w:rPr>
        <w:t xml:space="preserve"> trading costs, </w:t>
      </w:r>
      <w:r>
        <w:rPr>
          <w:rFonts w:ascii="Cambria" w:hAnsi="Cambria"/>
        </w:rPr>
        <w:t>our firm</w:t>
      </w:r>
      <w:r w:rsidRPr="006241A5">
        <w:rPr>
          <w:rFonts w:ascii="Cambria" w:hAnsi="Cambria"/>
        </w:rPr>
        <w:t xml:space="preserve"> ha</w:t>
      </w:r>
      <w:r>
        <w:rPr>
          <w:rFonts w:ascii="Cambria" w:hAnsi="Cambria"/>
        </w:rPr>
        <w:t>s</w:t>
      </w:r>
      <w:r w:rsidRPr="006241A5">
        <w:rPr>
          <w:rFonts w:ascii="Cambria" w:hAnsi="Cambria"/>
        </w:rPr>
        <w:t xml:space="preserve"> Schwab execute most trades for </w:t>
      </w:r>
      <w:r>
        <w:rPr>
          <w:rFonts w:ascii="Cambria" w:hAnsi="Cambria"/>
        </w:rPr>
        <w:t>the</w:t>
      </w:r>
      <w:r w:rsidRPr="006241A5">
        <w:rPr>
          <w:rFonts w:ascii="Cambria" w:hAnsi="Cambria"/>
        </w:rPr>
        <w:t xml:space="preserve"> account</w:t>
      </w:r>
      <w:r>
        <w:rPr>
          <w:rFonts w:ascii="Cambria" w:hAnsi="Cambria"/>
        </w:rPr>
        <w:t>s</w:t>
      </w:r>
      <w:r w:rsidRPr="006241A5">
        <w:rPr>
          <w:rFonts w:ascii="Cambria" w:hAnsi="Cambria"/>
        </w:rPr>
        <w:t>.</w:t>
      </w:r>
    </w:p>
    <w:bookmarkEnd w:id="37"/>
    <w:p w14:paraId="2409E879" w14:textId="77777777" w:rsidR="000F0D93" w:rsidRDefault="000F0D93" w:rsidP="000F0D93">
      <w:pPr>
        <w:jc w:val="both"/>
        <w:rPr>
          <w:rFonts w:ascii="Cambria" w:hAnsi="Cambria"/>
        </w:rPr>
      </w:pPr>
    </w:p>
    <w:p w14:paraId="2B281CD6" w14:textId="77777777" w:rsidR="000F0D93" w:rsidRPr="00433759" w:rsidRDefault="000F0D93" w:rsidP="000F0D93">
      <w:pPr>
        <w:jc w:val="both"/>
        <w:rPr>
          <w:rFonts w:ascii="Cambria" w:hAnsi="Cambria"/>
          <w:b/>
        </w:rPr>
      </w:pPr>
      <w:bookmarkStart w:id="38" w:name="_Hlk496603020"/>
      <w:r w:rsidRPr="00433759">
        <w:rPr>
          <w:rFonts w:ascii="Cambria" w:hAnsi="Cambria"/>
          <w:b/>
        </w:rPr>
        <w:t xml:space="preserve">Products </w:t>
      </w:r>
      <w:r>
        <w:rPr>
          <w:rFonts w:ascii="Cambria" w:hAnsi="Cambria"/>
          <w:b/>
        </w:rPr>
        <w:t>&amp;</w:t>
      </w:r>
      <w:r w:rsidRPr="00433759">
        <w:rPr>
          <w:rFonts w:ascii="Cambria" w:hAnsi="Cambria"/>
          <w:b/>
        </w:rPr>
        <w:t xml:space="preserve"> Services Available from Schwab</w:t>
      </w:r>
    </w:p>
    <w:p w14:paraId="3CE6FE08" w14:textId="77777777" w:rsidR="000F0D93" w:rsidRPr="006241A5" w:rsidRDefault="000F0D93" w:rsidP="000F0D93">
      <w:pPr>
        <w:jc w:val="both"/>
        <w:rPr>
          <w:rFonts w:ascii="Cambria" w:hAnsi="Cambria"/>
        </w:rPr>
      </w:pPr>
    </w:p>
    <w:p w14:paraId="610F0525" w14:textId="47CA6AAB" w:rsidR="000F0D93" w:rsidRPr="006241A5" w:rsidRDefault="000F0D93" w:rsidP="000F0D93">
      <w:pPr>
        <w:jc w:val="both"/>
        <w:rPr>
          <w:rFonts w:ascii="Cambria" w:hAnsi="Cambria"/>
        </w:rPr>
      </w:pPr>
      <w:r w:rsidRPr="006241A5">
        <w:rPr>
          <w:rFonts w:ascii="Cambria" w:hAnsi="Cambria"/>
        </w:rPr>
        <w:t xml:space="preserve">Schwab Advisor Services is Schwab’s business serving independent investment advisory firms like </w:t>
      </w:r>
      <w:r>
        <w:rPr>
          <w:rFonts w:ascii="Cambria" w:hAnsi="Cambria"/>
        </w:rPr>
        <w:t>our firm</w:t>
      </w:r>
      <w:r w:rsidRPr="006241A5">
        <w:rPr>
          <w:rFonts w:ascii="Cambria" w:hAnsi="Cambria"/>
        </w:rPr>
        <w:t xml:space="preserve">. They provide </w:t>
      </w:r>
      <w:r>
        <w:rPr>
          <w:rFonts w:ascii="Cambria" w:hAnsi="Cambria"/>
        </w:rPr>
        <w:t>our firm</w:t>
      </w:r>
      <w:r w:rsidRPr="006241A5">
        <w:rPr>
          <w:rFonts w:ascii="Cambria" w:hAnsi="Cambria"/>
        </w:rPr>
        <w:t xml:space="preserve"> and </w:t>
      </w:r>
      <w:r w:rsidRPr="000D2928">
        <w:rPr>
          <w:rFonts w:ascii="Cambria" w:hAnsi="Cambria"/>
        </w:rPr>
        <w:t>clients, both those enrolled and not enrolled in the Program, with</w:t>
      </w:r>
      <w:r w:rsidRPr="006241A5">
        <w:rPr>
          <w:rFonts w:ascii="Cambria" w:hAnsi="Cambria"/>
        </w:rPr>
        <w:t xml:space="preserve"> access to its institutional brokerage – trading, custody, reporting and related services – many of which are not typically available to Schwab retail customers. Schwab also makes available various support services. Some of those services h</w:t>
      </w:r>
      <w:r w:rsidRPr="00366822">
        <w:rPr>
          <w:rFonts w:ascii="Cambria" w:hAnsi="Cambria"/>
        </w:rPr>
        <w:t>elp manage or administer our client accounts while others help manage and grow our business. Schwab’s support services are generally available on an unsolicited basis (our firm does not have to request them) and at no charge</w:t>
      </w:r>
      <w:r>
        <w:rPr>
          <w:rFonts w:ascii="Cambria" w:hAnsi="Cambria"/>
        </w:rPr>
        <w:t xml:space="preserve"> to our firm. The availability of Schwab’s products and services is not based on the provision of particular investment advice, such as purchasing </w:t>
      </w:r>
      <w:proofErr w:type="gramStart"/>
      <w:r>
        <w:rPr>
          <w:rFonts w:ascii="Cambria" w:hAnsi="Cambria"/>
        </w:rPr>
        <w:t>particular securities</w:t>
      </w:r>
      <w:proofErr w:type="gramEnd"/>
      <w:r>
        <w:rPr>
          <w:rFonts w:ascii="Cambria" w:hAnsi="Cambria"/>
        </w:rPr>
        <w:t xml:space="preserve"> for clients. </w:t>
      </w:r>
      <w:r w:rsidRPr="00366822">
        <w:rPr>
          <w:rFonts w:ascii="Cambria" w:hAnsi="Cambria"/>
        </w:rPr>
        <w:t>Here is a more detailed description of Schwab’s support services:</w:t>
      </w:r>
      <w:bookmarkEnd w:id="38"/>
    </w:p>
    <w:p w14:paraId="1845445F" w14:textId="77777777" w:rsidR="000F0D93" w:rsidRPr="006241A5" w:rsidRDefault="000F0D93" w:rsidP="000F0D93">
      <w:pPr>
        <w:jc w:val="both"/>
        <w:rPr>
          <w:rFonts w:ascii="Cambria" w:hAnsi="Cambria"/>
          <w:b/>
        </w:rPr>
      </w:pPr>
      <w:bookmarkStart w:id="39" w:name="_Hlk496603074"/>
      <w:r w:rsidRPr="006241A5">
        <w:rPr>
          <w:rFonts w:ascii="Cambria" w:hAnsi="Cambria"/>
          <w:b/>
        </w:rPr>
        <w:lastRenderedPageBreak/>
        <w:t>Services</w:t>
      </w:r>
      <w:r>
        <w:rPr>
          <w:rFonts w:ascii="Cambria" w:hAnsi="Cambria"/>
          <w:b/>
        </w:rPr>
        <w:t xml:space="preserve"> </w:t>
      </w:r>
      <w:r w:rsidRPr="006241A5">
        <w:rPr>
          <w:rFonts w:ascii="Cambria" w:hAnsi="Cambria"/>
          <w:b/>
        </w:rPr>
        <w:t>that</w:t>
      </w:r>
      <w:r>
        <w:rPr>
          <w:rFonts w:ascii="Cambria" w:hAnsi="Cambria"/>
          <w:b/>
        </w:rPr>
        <w:t xml:space="preserve"> </w:t>
      </w:r>
      <w:r w:rsidRPr="006241A5">
        <w:rPr>
          <w:rFonts w:ascii="Cambria" w:hAnsi="Cambria"/>
          <w:b/>
        </w:rPr>
        <w:t>Benefit</w:t>
      </w:r>
      <w:r>
        <w:rPr>
          <w:rFonts w:ascii="Cambria" w:hAnsi="Cambria"/>
          <w:b/>
        </w:rPr>
        <w:t xml:space="preserve"> Clients</w:t>
      </w:r>
    </w:p>
    <w:p w14:paraId="345CA184" w14:textId="77777777" w:rsidR="000F0D93" w:rsidRDefault="000F0D93" w:rsidP="000F0D93">
      <w:pPr>
        <w:jc w:val="both"/>
        <w:rPr>
          <w:rFonts w:ascii="Cambria" w:hAnsi="Cambria"/>
        </w:rPr>
      </w:pPr>
    </w:p>
    <w:p w14:paraId="60AD16D9" w14:textId="77777777" w:rsidR="000F0D93" w:rsidRDefault="000F0D93" w:rsidP="000F0D93">
      <w:pPr>
        <w:jc w:val="both"/>
        <w:rPr>
          <w:rFonts w:ascii="Cambria" w:hAnsi="Cambria"/>
        </w:rPr>
      </w:pPr>
      <w:r w:rsidRPr="006241A5">
        <w:rPr>
          <w:rFonts w:ascii="Cambria" w:hAnsi="Cambria"/>
        </w:rPr>
        <w:t>Schwab’s</w:t>
      </w:r>
      <w:r>
        <w:rPr>
          <w:rFonts w:ascii="Cambria" w:hAnsi="Cambria"/>
        </w:rPr>
        <w:t xml:space="preserve"> </w:t>
      </w:r>
      <w:r w:rsidRPr="006241A5">
        <w:rPr>
          <w:rFonts w:ascii="Cambria" w:hAnsi="Cambria"/>
        </w:rPr>
        <w:t>institutional</w:t>
      </w:r>
      <w:r>
        <w:rPr>
          <w:rFonts w:ascii="Cambria" w:hAnsi="Cambria"/>
        </w:rPr>
        <w:t xml:space="preserve"> </w:t>
      </w:r>
      <w:r w:rsidRPr="006241A5">
        <w:rPr>
          <w:rFonts w:ascii="Cambria" w:hAnsi="Cambria"/>
        </w:rPr>
        <w:t>brokerage services include</w:t>
      </w:r>
      <w:r>
        <w:rPr>
          <w:rFonts w:ascii="Cambria" w:hAnsi="Cambria"/>
        </w:rPr>
        <w:t xml:space="preserve"> </w:t>
      </w:r>
      <w:r w:rsidRPr="006241A5">
        <w:rPr>
          <w:rFonts w:ascii="Cambria" w:hAnsi="Cambria"/>
        </w:rPr>
        <w:t>access</w:t>
      </w:r>
      <w:r>
        <w:rPr>
          <w:rFonts w:ascii="Cambria" w:hAnsi="Cambria"/>
        </w:rPr>
        <w:t xml:space="preserve"> </w:t>
      </w:r>
      <w:r w:rsidRPr="006241A5">
        <w:rPr>
          <w:rFonts w:ascii="Cambria" w:hAnsi="Cambria"/>
        </w:rPr>
        <w:t>to a</w:t>
      </w:r>
      <w:r>
        <w:rPr>
          <w:rFonts w:ascii="Cambria" w:hAnsi="Cambria"/>
        </w:rPr>
        <w:t xml:space="preserve"> </w:t>
      </w:r>
      <w:r w:rsidRPr="006241A5">
        <w:rPr>
          <w:rFonts w:ascii="Cambria" w:hAnsi="Cambria"/>
        </w:rPr>
        <w:t>broad</w:t>
      </w:r>
      <w:r>
        <w:rPr>
          <w:rFonts w:ascii="Cambria" w:hAnsi="Cambria"/>
        </w:rPr>
        <w:t xml:space="preserve"> </w:t>
      </w:r>
      <w:r w:rsidRPr="006241A5">
        <w:rPr>
          <w:rFonts w:ascii="Cambria" w:hAnsi="Cambria"/>
        </w:rPr>
        <w:t>range of</w:t>
      </w:r>
      <w:r>
        <w:rPr>
          <w:rFonts w:ascii="Cambria" w:hAnsi="Cambria"/>
        </w:rPr>
        <w:t xml:space="preserve"> </w:t>
      </w:r>
      <w:r w:rsidRPr="006241A5">
        <w:rPr>
          <w:rFonts w:ascii="Cambria" w:hAnsi="Cambria"/>
        </w:rPr>
        <w:t xml:space="preserve">investment products, execution of securities transactions, and custody of client assets. The investment products available through Schwab include some to which </w:t>
      </w:r>
      <w:r>
        <w:rPr>
          <w:rFonts w:ascii="Cambria" w:hAnsi="Cambria"/>
        </w:rPr>
        <w:t>our firm</w:t>
      </w:r>
      <w:r w:rsidRPr="006241A5">
        <w:rPr>
          <w:rFonts w:ascii="Cambria" w:hAnsi="Cambria"/>
        </w:rPr>
        <w:t xml:space="preserve"> might not otherwise have access or that would require a significantly higher minimum initial investment by </w:t>
      </w:r>
      <w:r>
        <w:rPr>
          <w:rFonts w:ascii="Cambria" w:hAnsi="Cambria"/>
        </w:rPr>
        <w:t>firm</w:t>
      </w:r>
      <w:r w:rsidRPr="006241A5">
        <w:rPr>
          <w:rFonts w:ascii="Cambria" w:hAnsi="Cambria"/>
        </w:rPr>
        <w:t xml:space="preserve"> clients. Schwab’s services described in this paragraph generally benefit </w:t>
      </w:r>
      <w:r>
        <w:rPr>
          <w:rFonts w:ascii="Cambria" w:hAnsi="Cambria"/>
        </w:rPr>
        <w:t>clients and their accounts.</w:t>
      </w:r>
    </w:p>
    <w:bookmarkEnd w:id="39"/>
    <w:p w14:paraId="6B527120" w14:textId="77777777" w:rsidR="000F0D93" w:rsidRPr="006241A5" w:rsidRDefault="000F0D93" w:rsidP="000F0D93">
      <w:pPr>
        <w:jc w:val="both"/>
        <w:rPr>
          <w:rFonts w:ascii="Cambria" w:hAnsi="Cambria"/>
        </w:rPr>
      </w:pPr>
    </w:p>
    <w:p w14:paraId="54CAC0D9" w14:textId="77777777" w:rsidR="000F0D93" w:rsidRPr="006241A5" w:rsidRDefault="000F0D93" w:rsidP="000F0D93">
      <w:pPr>
        <w:jc w:val="both"/>
        <w:rPr>
          <w:rFonts w:ascii="Cambria" w:hAnsi="Cambria"/>
          <w:b/>
        </w:rPr>
      </w:pPr>
      <w:r w:rsidRPr="006241A5">
        <w:rPr>
          <w:rFonts w:ascii="Cambria" w:hAnsi="Cambria"/>
          <w:b/>
        </w:rPr>
        <w:t>Services that May Not Directly Benefit</w:t>
      </w:r>
      <w:r>
        <w:rPr>
          <w:rFonts w:ascii="Cambria" w:hAnsi="Cambria"/>
          <w:b/>
        </w:rPr>
        <w:t xml:space="preserve"> Clients</w:t>
      </w:r>
      <w:r w:rsidRPr="006241A5">
        <w:rPr>
          <w:rFonts w:ascii="Cambria" w:hAnsi="Cambria"/>
          <w:b/>
        </w:rPr>
        <w:t xml:space="preserve"> </w:t>
      </w:r>
    </w:p>
    <w:p w14:paraId="01553827" w14:textId="77777777" w:rsidR="000F0D93" w:rsidRDefault="000F0D93" w:rsidP="000F0D93">
      <w:pPr>
        <w:jc w:val="both"/>
        <w:rPr>
          <w:rFonts w:ascii="Cambria" w:hAnsi="Cambria"/>
        </w:rPr>
      </w:pPr>
    </w:p>
    <w:p w14:paraId="3D57D230" w14:textId="77777777" w:rsidR="000F0D93" w:rsidRDefault="000F0D93" w:rsidP="000F0D93">
      <w:pPr>
        <w:jc w:val="both"/>
        <w:rPr>
          <w:rFonts w:ascii="Cambria" w:hAnsi="Cambria"/>
        </w:rPr>
      </w:pPr>
      <w:r w:rsidRPr="006241A5">
        <w:rPr>
          <w:rFonts w:ascii="Cambria" w:hAnsi="Cambria"/>
        </w:rPr>
        <w:t xml:space="preserve">Schwab </w:t>
      </w:r>
      <w:r>
        <w:rPr>
          <w:rFonts w:ascii="Cambria" w:hAnsi="Cambria"/>
        </w:rPr>
        <w:t xml:space="preserve">also makes available </w:t>
      </w:r>
      <w:r w:rsidRPr="006241A5">
        <w:rPr>
          <w:rFonts w:ascii="Cambria" w:hAnsi="Cambria"/>
        </w:rPr>
        <w:t xml:space="preserve">other products and services that benefit </w:t>
      </w:r>
      <w:r>
        <w:rPr>
          <w:rFonts w:ascii="Cambria" w:hAnsi="Cambria"/>
        </w:rPr>
        <w:t>our firm</w:t>
      </w:r>
      <w:r w:rsidRPr="006241A5">
        <w:rPr>
          <w:rFonts w:ascii="Cambria" w:hAnsi="Cambria"/>
        </w:rPr>
        <w:t xml:space="preserve"> but may not directly benefit </w:t>
      </w:r>
      <w:r>
        <w:rPr>
          <w:rFonts w:ascii="Cambria" w:hAnsi="Cambria"/>
        </w:rPr>
        <w:t>clients or their</w:t>
      </w:r>
      <w:r w:rsidRPr="006241A5">
        <w:rPr>
          <w:rFonts w:ascii="Cambria" w:hAnsi="Cambria"/>
        </w:rPr>
        <w:t xml:space="preserve"> account</w:t>
      </w:r>
      <w:r>
        <w:rPr>
          <w:rFonts w:ascii="Cambria" w:hAnsi="Cambria"/>
        </w:rPr>
        <w:t>s</w:t>
      </w:r>
      <w:r w:rsidRPr="006241A5">
        <w:rPr>
          <w:rFonts w:ascii="Cambria" w:hAnsi="Cambria"/>
        </w:rPr>
        <w:t xml:space="preserve">. These products and services assist in managing and administering our client accounts. They include investment research, both Schwab’s and that of third parties. </w:t>
      </w:r>
      <w:r>
        <w:rPr>
          <w:rFonts w:ascii="Cambria" w:hAnsi="Cambria"/>
        </w:rPr>
        <w:t>This r</w:t>
      </w:r>
      <w:r w:rsidRPr="006241A5">
        <w:rPr>
          <w:rFonts w:ascii="Cambria" w:hAnsi="Cambria"/>
        </w:rPr>
        <w:t>esearch</w:t>
      </w:r>
      <w:r>
        <w:rPr>
          <w:rFonts w:ascii="Cambria" w:hAnsi="Cambria"/>
        </w:rPr>
        <w:t xml:space="preserve"> may be used</w:t>
      </w:r>
      <w:r w:rsidRPr="006241A5">
        <w:rPr>
          <w:rFonts w:ascii="Cambria" w:hAnsi="Cambria"/>
        </w:rPr>
        <w:t xml:space="preserve"> to service all or some substantial number of </w:t>
      </w:r>
      <w:r>
        <w:rPr>
          <w:rFonts w:ascii="Cambria" w:hAnsi="Cambria"/>
        </w:rPr>
        <w:t>client</w:t>
      </w:r>
      <w:r w:rsidRPr="006241A5">
        <w:rPr>
          <w:rFonts w:ascii="Cambria" w:hAnsi="Cambria"/>
        </w:rPr>
        <w:t xml:space="preserve"> accounts, including accounts not maintained at Schwab.</w:t>
      </w:r>
      <w:r>
        <w:rPr>
          <w:rFonts w:ascii="Cambria" w:hAnsi="Cambria"/>
        </w:rPr>
        <w:t xml:space="preserve"> </w:t>
      </w:r>
      <w:r w:rsidRPr="006241A5">
        <w:rPr>
          <w:rFonts w:ascii="Cambria" w:hAnsi="Cambria"/>
        </w:rPr>
        <w:t>In addition to investment research, Schwab also makes available software and other technology that:</w:t>
      </w:r>
    </w:p>
    <w:p w14:paraId="6D2740BF" w14:textId="77777777" w:rsidR="000F0D93" w:rsidRPr="006241A5" w:rsidRDefault="000F0D93" w:rsidP="000F0D93">
      <w:pPr>
        <w:pStyle w:val="ListParagraph"/>
        <w:numPr>
          <w:ilvl w:val="0"/>
          <w:numId w:val="26"/>
        </w:numPr>
        <w:contextualSpacing/>
        <w:jc w:val="both"/>
        <w:rPr>
          <w:rFonts w:ascii="Cambria" w:hAnsi="Cambria"/>
        </w:rPr>
      </w:pPr>
      <w:r w:rsidRPr="006241A5">
        <w:rPr>
          <w:rFonts w:ascii="Cambria" w:hAnsi="Cambria"/>
        </w:rPr>
        <w:t>provide</w:t>
      </w:r>
      <w:r>
        <w:rPr>
          <w:rFonts w:ascii="Cambria" w:hAnsi="Cambria"/>
        </w:rPr>
        <w:t>s</w:t>
      </w:r>
      <w:r w:rsidRPr="006241A5">
        <w:rPr>
          <w:rFonts w:ascii="Cambria" w:hAnsi="Cambria"/>
        </w:rPr>
        <w:t xml:space="preserve"> access to client account data (such as duplicate trade confirmations and account statements</w:t>
      </w:r>
      <w:proofErr w:type="gramStart"/>
      <w:r w:rsidRPr="006241A5">
        <w:rPr>
          <w:rFonts w:ascii="Cambria" w:hAnsi="Cambria"/>
        </w:rPr>
        <w:t>);</w:t>
      </w:r>
      <w:proofErr w:type="gramEnd"/>
    </w:p>
    <w:p w14:paraId="15EBC55E" w14:textId="77777777" w:rsidR="000F0D93" w:rsidRPr="006241A5" w:rsidRDefault="000F0D93" w:rsidP="000F0D93">
      <w:pPr>
        <w:pStyle w:val="ListParagraph"/>
        <w:numPr>
          <w:ilvl w:val="0"/>
          <w:numId w:val="26"/>
        </w:numPr>
        <w:contextualSpacing/>
        <w:jc w:val="both"/>
        <w:rPr>
          <w:rFonts w:ascii="Cambria" w:hAnsi="Cambria"/>
        </w:rPr>
      </w:pPr>
      <w:r w:rsidRPr="006241A5">
        <w:rPr>
          <w:rFonts w:ascii="Cambria" w:hAnsi="Cambria"/>
        </w:rPr>
        <w:t>facilitate</w:t>
      </w:r>
      <w:r>
        <w:rPr>
          <w:rFonts w:ascii="Cambria" w:hAnsi="Cambria"/>
        </w:rPr>
        <w:t>s</w:t>
      </w:r>
      <w:r w:rsidRPr="006241A5">
        <w:rPr>
          <w:rFonts w:ascii="Cambria" w:hAnsi="Cambria"/>
        </w:rPr>
        <w:t xml:space="preserve"> trade execution and allocate aggregated trade orders for multiple client </w:t>
      </w:r>
      <w:proofErr w:type="gramStart"/>
      <w:r w:rsidRPr="006241A5">
        <w:rPr>
          <w:rFonts w:ascii="Cambria" w:hAnsi="Cambria"/>
        </w:rPr>
        <w:t>accounts;</w:t>
      </w:r>
      <w:proofErr w:type="gramEnd"/>
    </w:p>
    <w:p w14:paraId="10FF62DF" w14:textId="77777777" w:rsidR="000F0D93" w:rsidRPr="006241A5" w:rsidRDefault="000F0D93" w:rsidP="000F0D93">
      <w:pPr>
        <w:pStyle w:val="ListParagraph"/>
        <w:numPr>
          <w:ilvl w:val="0"/>
          <w:numId w:val="26"/>
        </w:numPr>
        <w:contextualSpacing/>
        <w:jc w:val="both"/>
        <w:rPr>
          <w:rFonts w:ascii="Cambria" w:hAnsi="Cambria"/>
        </w:rPr>
      </w:pPr>
      <w:r w:rsidRPr="006241A5">
        <w:rPr>
          <w:rFonts w:ascii="Cambria" w:hAnsi="Cambria"/>
        </w:rPr>
        <w:t>provide</w:t>
      </w:r>
      <w:r>
        <w:rPr>
          <w:rFonts w:ascii="Cambria" w:hAnsi="Cambria"/>
        </w:rPr>
        <w:t>s</w:t>
      </w:r>
      <w:r w:rsidRPr="006241A5">
        <w:rPr>
          <w:rFonts w:ascii="Cambria" w:hAnsi="Cambria"/>
        </w:rPr>
        <w:t xml:space="preserve"> pricing and other market </w:t>
      </w:r>
      <w:proofErr w:type="gramStart"/>
      <w:r w:rsidRPr="006241A5">
        <w:rPr>
          <w:rFonts w:ascii="Cambria" w:hAnsi="Cambria"/>
        </w:rPr>
        <w:t>data;</w:t>
      </w:r>
      <w:proofErr w:type="gramEnd"/>
    </w:p>
    <w:p w14:paraId="3080AF92" w14:textId="77777777" w:rsidR="000F0D93" w:rsidRPr="006241A5" w:rsidRDefault="000F0D93" w:rsidP="000F0D93">
      <w:pPr>
        <w:pStyle w:val="ListParagraph"/>
        <w:numPr>
          <w:ilvl w:val="0"/>
          <w:numId w:val="26"/>
        </w:numPr>
        <w:contextualSpacing/>
        <w:jc w:val="both"/>
        <w:rPr>
          <w:rFonts w:ascii="Cambria" w:hAnsi="Cambria"/>
        </w:rPr>
      </w:pPr>
      <w:r w:rsidRPr="006241A5">
        <w:rPr>
          <w:rFonts w:ascii="Cambria" w:hAnsi="Cambria"/>
        </w:rPr>
        <w:t>facilitate</w:t>
      </w:r>
      <w:r>
        <w:rPr>
          <w:rFonts w:ascii="Cambria" w:hAnsi="Cambria"/>
        </w:rPr>
        <w:t>s</w:t>
      </w:r>
      <w:r w:rsidRPr="006241A5">
        <w:rPr>
          <w:rFonts w:ascii="Cambria" w:hAnsi="Cambria"/>
        </w:rPr>
        <w:t xml:space="preserve"> payment of our fees from our clients’ accounts; and</w:t>
      </w:r>
    </w:p>
    <w:p w14:paraId="53DC5479" w14:textId="77777777" w:rsidR="000F0D93" w:rsidRPr="006241A5" w:rsidRDefault="000F0D93" w:rsidP="000F0D93">
      <w:pPr>
        <w:pStyle w:val="ListParagraph"/>
        <w:numPr>
          <w:ilvl w:val="0"/>
          <w:numId w:val="26"/>
        </w:numPr>
        <w:contextualSpacing/>
        <w:jc w:val="both"/>
        <w:rPr>
          <w:rFonts w:ascii="Cambria" w:hAnsi="Cambria"/>
        </w:rPr>
      </w:pPr>
      <w:r w:rsidRPr="006241A5">
        <w:rPr>
          <w:rFonts w:ascii="Cambria" w:hAnsi="Cambria"/>
        </w:rPr>
        <w:t>assist</w:t>
      </w:r>
      <w:r>
        <w:rPr>
          <w:rFonts w:ascii="Cambria" w:hAnsi="Cambria"/>
        </w:rPr>
        <w:t>s</w:t>
      </w:r>
      <w:r w:rsidRPr="006241A5">
        <w:rPr>
          <w:rFonts w:ascii="Cambria" w:hAnsi="Cambria"/>
        </w:rPr>
        <w:t xml:space="preserve"> with back-office functions, </w:t>
      </w:r>
      <w:proofErr w:type="gramStart"/>
      <w:r w:rsidRPr="006241A5">
        <w:rPr>
          <w:rFonts w:ascii="Cambria" w:hAnsi="Cambria"/>
        </w:rPr>
        <w:t>recordkeeping</w:t>
      </w:r>
      <w:proofErr w:type="gramEnd"/>
      <w:r w:rsidRPr="006241A5">
        <w:rPr>
          <w:rFonts w:ascii="Cambria" w:hAnsi="Cambria"/>
        </w:rPr>
        <w:t xml:space="preserve"> and client reporting.</w:t>
      </w:r>
    </w:p>
    <w:p w14:paraId="44321579" w14:textId="77777777" w:rsidR="000F0D93" w:rsidRDefault="000F0D93" w:rsidP="000F0D93">
      <w:pPr>
        <w:jc w:val="both"/>
        <w:rPr>
          <w:rFonts w:ascii="Cambria" w:hAnsi="Cambria"/>
          <w:b/>
        </w:rPr>
      </w:pPr>
    </w:p>
    <w:p w14:paraId="3B6035EA" w14:textId="77777777" w:rsidR="000F0D93" w:rsidRPr="006241A5" w:rsidRDefault="000F0D93" w:rsidP="000F0D93">
      <w:pPr>
        <w:jc w:val="both"/>
        <w:rPr>
          <w:rFonts w:ascii="Cambria" w:hAnsi="Cambria"/>
          <w:b/>
        </w:rPr>
      </w:pPr>
      <w:r w:rsidRPr="006241A5">
        <w:rPr>
          <w:rFonts w:ascii="Cambria" w:hAnsi="Cambria"/>
          <w:b/>
        </w:rPr>
        <w:t xml:space="preserve">Services that Generally Benefit Only </w:t>
      </w:r>
      <w:r>
        <w:rPr>
          <w:rFonts w:ascii="Cambria" w:hAnsi="Cambria"/>
          <w:b/>
        </w:rPr>
        <w:t>Our Firm</w:t>
      </w:r>
      <w:r w:rsidRPr="006241A5">
        <w:rPr>
          <w:rFonts w:ascii="Cambria" w:hAnsi="Cambria"/>
          <w:b/>
        </w:rPr>
        <w:t xml:space="preserve"> </w:t>
      </w:r>
    </w:p>
    <w:p w14:paraId="75011AD6" w14:textId="77777777" w:rsidR="000F0D93" w:rsidRDefault="000F0D93" w:rsidP="000F0D93">
      <w:pPr>
        <w:jc w:val="both"/>
        <w:rPr>
          <w:rFonts w:ascii="Cambria" w:hAnsi="Cambria"/>
        </w:rPr>
      </w:pPr>
    </w:p>
    <w:p w14:paraId="466F72DC" w14:textId="77777777" w:rsidR="000F0D93" w:rsidRPr="006241A5" w:rsidRDefault="000F0D93" w:rsidP="000F0D93">
      <w:pPr>
        <w:jc w:val="both"/>
        <w:rPr>
          <w:rFonts w:ascii="Cambria" w:hAnsi="Cambria"/>
        </w:rPr>
      </w:pPr>
      <w:r w:rsidRPr="006241A5">
        <w:rPr>
          <w:rFonts w:ascii="Cambria" w:hAnsi="Cambria"/>
        </w:rPr>
        <w:t>Schwab also offers other services intended to help manage and further develop our business enterprise. These services include:</w:t>
      </w:r>
    </w:p>
    <w:p w14:paraId="3C964A26" w14:textId="77777777" w:rsidR="000F0D93" w:rsidRPr="006241A5" w:rsidRDefault="000F0D93" w:rsidP="000F0D93">
      <w:pPr>
        <w:pStyle w:val="ListParagraph"/>
        <w:numPr>
          <w:ilvl w:val="0"/>
          <w:numId w:val="27"/>
        </w:numPr>
        <w:contextualSpacing/>
        <w:jc w:val="both"/>
        <w:rPr>
          <w:rFonts w:ascii="Cambria" w:hAnsi="Cambria"/>
        </w:rPr>
      </w:pPr>
      <w:r w:rsidRPr="006241A5">
        <w:rPr>
          <w:rFonts w:ascii="Cambria" w:hAnsi="Cambria"/>
        </w:rPr>
        <w:t>educational conferences and events</w:t>
      </w:r>
    </w:p>
    <w:p w14:paraId="6CA760AE" w14:textId="77777777" w:rsidR="000F0D93" w:rsidRPr="006241A5" w:rsidRDefault="000F0D93" w:rsidP="000F0D93">
      <w:pPr>
        <w:pStyle w:val="ListParagraph"/>
        <w:numPr>
          <w:ilvl w:val="0"/>
          <w:numId w:val="27"/>
        </w:numPr>
        <w:contextualSpacing/>
        <w:jc w:val="both"/>
        <w:rPr>
          <w:rFonts w:ascii="Cambria" w:hAnsi="Cambria"/>
        </w:rPr>
      </w:pPr>
      <w:r w:rsidRPr="006241A5">
        <w:rPr>
          <w:rFonts w:ascii="Cambria" w:hAnsi="Cambria"/>
        </w:rPr>
        <w:t xml:space="preserve">technology, compliance, legal, and business </w:t>
      </w:r>
      <w:proofErr w:type="gramStart"/>
      <w:r w:rsidRPr="006241A5">
        <w:rPr>
          <w:rFonts w:ascii="Cambria" w:hAnsi="Cambria"/>
        </w:rPr>
        <w:t>consulting;</w:t>
      </w:r>
      <w:proofErr w:type="gramEnd"/>
    </w:p>
    <w:p w14:paraId="6C34DAFC" w14:textId="77777777" w:rsidR="000F0D93" w:rsidRPr="006241A5" w:rsidRDefault="000F0D93" w:rsidP="000F0D93">
      <w:pPr>
        <w:pStyle w:val="ListParagraph"/>
        <w:numPr>
          <w:ilvl w:val="0"/>
          <w:numId w:val="27"/>
        </w:numPr>
        <w:contextualSpacing/>
        <w:jc w:val="both"/>
        <w:rPr>
          <w:rFonts w:ascii="Cambria" w:hAnsi="Cambria"/>
        </w:rPr>
      </w:pPr>
      <w:r w:rsidRPr="006241A5">
        <w:rPr>
          <w:rFonts w:ascii="Cambria" w:hAnsi="Cambria"/>
        </w:rPr>
        <w:t>publications and conferences on practice management and business succession; and</w:t>
      </w:r>
    </w:p>
    <w:p w14:paraId="42C1E56A" w14:textId="77777777" w:rsidR="000F0D93" w:rsidRPr="006241A5" w:rsidRDefault="000F0D93" w:rsidP="000F0D93">
      <w:pPr>
        <w:pStyle w:val="ListParagraph"/>
        <w:numPr>
          <w:ilvl w:val="0"/>
          <w:numId w:val="27"/>
        </w:numPr>
        <w:contextualSpacing/>
        <w:jc w:val="both"/>
        <w:rPr>
          <w:rFonts w:ascii="Cambria" w:hAnsi="Cambria"/>
        </w:rPr>
      </w:pPr>
      <w:r w:rsidRPr="006241A5">
        <w:rPr>
          <w:rFonts w:ascii="Cambria" w:hAnsi="Cambria"/>
        </w:rPr>
        <w:t>access to employee benefits providers, human capital consultants and insurance providers.</w:t>
      </w:r>
    </w:p>
    <w:p w14:paraId="238AF4B1" w14:textId="77777777" w:rsidR="000F0D93" w:rsidRDefault="000F0D93" w:rsidP="000F0D93">
      <w:pPr>
        <w:jc w:val="both"/>
        <w:rPr>
          <w:rFonts w:ascii="Cambria" w:hAnsi="Cambria"/>
        </w:rPr>
      </w:pPr>
    </w:p>
    <w:p w14:paraId="24D9F455" w14:textId="77777777" w:rsidR="000F0D93" w:rsidRDefault="000F0D93" w:rsidP="000F0D93">
      <w:pPr>
        <w:jc w:val="both"/>
        <w:rPr>
          <w:rFonts w:ascii="Cambria" w:hAnsi="Cambria"/>
        </w:rPr>
      </w:pPr>
      <w:r w:rsidRPr="006241A5">
        <w:rPr>
          <w:rFonts w:ascii="Cambria" w:hAnsi="Cambria"/>
        </w:rPr>
        <w:t xml:space="preserve">Schwab may provide some of these services itself. In other cases, </w:t>
      </w:r>
      <w:r>
        <w:rPr>
          <w:rFonts w:ascii="Cambria" w:hAnsi="Cambria"/>
        </w:rPr>
        <w:t>Schwab</w:t>
      </w:r>
      <w:r w:rsidRPr="006241A5">
        <w:rPr>
          <w:rFonts w:ascii="Cambria" w:hAnsi="Cambria"/>
        </w:rPr>
        <w:t xml:space="preserve"> will arrange for third-party vendors to provide the services to </w:t>
      </w:r>
      <w:r>
        <w:rPr>
          <w:rFonts w:ascii="Cambria" w:hAnsi="Cambria"/>
        </w:rPr>
        <w:t>our firm</w:t>
      </w:r>
      <w:r w:rsidRPr="006241A5">
        <w:rPr>
          <w:rFonts w:ascii="Cambria" w:hAnsi="Cambria"/>
        </w:rPr>
        <w:t xml:space="preserve">. Schwab may also discount or waive fees for some of these services or pay all or a part of a third party’s fees. Schwab may also provide </w:t>
      </w:r>
      <w:r>
        <w:rPr>
          <w:rFonts w:ascii="Cambria" w:hAnsi="Cambria"/>
        </w:rPr>
        <w:t>our firm</w:t>
      </w:r>
      <w:r w:rsidRPr="006241A5">
        <w:rPr>
          <w:rFonts w:ascii="Cambria" w:hAnsi="Cambria"/>
        </w:rPr>
        <w:t xml:space="preserve"> with other benefits</w:t>
      </w:r>
      <w:r>
        <w:rPr>
          <w:rFonts w:ascii="Cambria" w:hAnsi="Cambria"/>
        </w:rPr>
        <w:t>,</w:t>
      </w:r>
      <w:r w:rsidRPr="006241A5">
        <w:rPr>
          <w:rFonts w:ascii="Cambria" w:hAnsi="Cambria"/>
        </w:rPr>
        <w:t xml:space="preserve"> such as occasional business entertainment </w:t>
      </w:r>
      <w:r>
        <w:rPr>
          <w:rFonts w:ascii="Cambria" w:hAnsi="Cambria"/>
        </w:rPr>
        <w:t>for</w:t>
      </w:r>
      <w:r w:rsidRPr="006241A5">
        <w:rPr>
          <w:rFonts w:ascii="Cambria" w:hAnsi="Cambria"/>
        </w:rPr>
        <w:t xml:space="preserve"> our personnel.</w:t>
      </w:r>
    </w:p>
    <w:p w14:paraId="43715585" w14:textId="77777777" w:rsidR="000F0D93" w:rsidRPr="006241A5" w:rsidRDefault="000F0D93" w:rsidP="000F0D93">
      <w:pPr>
        <w:jc w:val="both"/>
        <w:rPr>
          <w:rFonts w:ascii="Cambria" w:hAnsi="Cambria"/>
        </w:rPr>
      </w:pPr>
    </w:p>
    <w:p w14:paraId="6DEAA93A" w14:textId="77777777" w:rsidR="000F0D93" w:rsidRDefault="000F0D93" w:rsidP="000F0D93">
      <w:pPr>
        <w:jc w:val="both"/>
        <w:rPr>
          <w:rFonts w:ascii="Cambria" w:hAnsi="Cambria"/>
        </w:rPr>
      </w:pPr>
      <w:r w:rsidRPr="006241A5">
        <w:rPr>
          <w:rFonts w:ascii="Cambria" w:hAnsi="Cambria"/>
        </w:rPr>
        <w:t xml:space="preserve">Irrespective of direct or indirect benefits to our client through Schwab, </w:t>
      </w:r>
      <w:r>
        <w:rPr>
          <w:rFonts w:ascii="Cambria" w:hAnsi="Cambria"/>
        </w:rPr>
        <w:t>our firm</w:t>
      </w:r>
      <w:r w:rsidRPr="006241A5">
        <w:rPr>
          <w:rFonts w:ascii="Cambria" w:hAnsi="Cambria"/>
        </w:rPr>
        <w:t xml:space="preserve"> strive</w:t>
      </w:r>
      <w:r>
        <w:rPr>
          <w:rFonts w:ascii="Cambria" w:hAnsi="Cambria"/>
        </w:rPr>
        <w:t>s</w:t>
      </w:r>
      <w:r w:rsidRPr="006241A5">
        <w:rPr>
          <w:rFonts w:ascii="Cambria" w:hAnsi="Cambria"/>
        </w:rPr>
        <w:t xml:space="preserve"> to enhance </w:t>
      </w:r>
      <w:r>
        <w:rPr>
          <w:rFonts w:ascii="Cambria" w:hAnsi="Cambria"/>
        </w:rPr>
        <w:t>the client</w:t>
      </w:r>
      <w:r w:rsidRPr="006241A5">
        <w:rPr>
          <w:rFonts w:ascii="Cambria" w:hAnsi="Cambria"/>
        </w:rPr>
        <w:t xml:space="preserve"> experience, help </w:t>
      </w:r>
      <w:r>
        <w:rPr>
          <w:rFonts w:ascii="Cambria" w:hAnsi="Cambria"/>
        </w:rPr>
        <w:t>clients</w:t>
      </w:r>
      <w:r w:rsidRPr="006241A5">
        <w:rPr>
          <w:rFonts w:ascii="Cambria" w:hAnsi="Cambria"/>
        </w:rPr>
        <w:t xml:space="preserve"> reach </w:t>
      </w:r>
      <w:r>
        <w:rPr>
          <w:rFonts w:ascii="Cambria" w:hAnsi="Cambria"/>
        </w:rPr>
        <w:t>their</w:t>
      </w:r>
      <w:r w:rsidRPr="006241A5">
        <w:rPr>
          <w:rFonts w:ascii="Cambria" w:hAnsi="Cambria"/>
        </w:rPr>
        <w:t xml:space="preserve"> goals and put </w:t>
      </w:r>
      <w:r>
        <w:rPr>
          <w:rFonts w:ascii="Cambria" w:hAnsi="Cambria"/>
        </w:rPr>
        <w:t>client</w:t>
      </w:r>
      <w:r w:rsidRPr="006241A5">
        <w:rPr>
          <w:rFonts w:ascii="Cambria" w:hAnsi="Cambria"/>
        </w:rPr>
        <w:t xml:space="preserve"> interests before that of our firm or associated persons.</w:t>
      </w:r>
    </w:p>
    <w:p w14:paraId="5E6B1512" w14:textId="77777777" w:rsidR="000F0D93" w:rsidRPr="006241A5" w:rsidRDefault="000F0D93" w:rsidP="000F0D93">
      <w:pPr>
        <w:jc w:val="both"/>
        <w:rPr>
          <w:rFonts w:ascii="Cambria" w:hAnsi="Cambria"/>
        </w:rPr>
      </w:pPr>
    </w:p>
    <w:p w14:paraId="4D144F3F" w14:textId="77777777" w:rsidR="000F0D93" w:rsidRDefault="000F0D93" w:rsidP="000F0D93">
      <w:pPr>
        <w:jc w:val="both"/>
        <w:rPr>
          <w:rFonts w:ascii="Cambria" w:hAnsi="Cambria"/>
          <w:b/>
        </w:rPr>
      </w:pPr>
      <w:r w:rsidRPr="006241A5">
        <w:rPr>
          <w:rFonts w:ascii="Cambria" w:hAnsi="Cambria"/>
          <w:b/>
        </w:rPr>
        <w:t>Our Interest in Schwab’s Services</w:t>
      </w:r>
      <w:r>
        <w:rPr>
          <w:rFonts w:ascii="Cambria" w:hAnsi="Cambria"/>
          <w:b/>
        </w:rPr>
        <w:t>.</w:t>
      </w:r>
    </w:p>
    <w:p w14:paraId="1F30F975" w14:textId="77777777" w:rsidR="000F0D93" w:rsidRDefault="000F0D93" w:rsidP="000F0D93">
      <w:pPr>
        <w:jc w:val="both"/>
        <w:rPr>
          <w:rFonts w:ascii="Cambria" w:hAnsi="Cambria"/>
        </w:rPr>
      </w:pPr>
    </w:p>
    <w:p w14:paraId="57D95584" w14:textId="4372ADD3" w:rsidR="000F0D93" w:rsidRDefault="000F0D93" w:rsidP="000F0D93">
      <w:pPr>
        <w:jc w:val="both"/>
        <w:rPr>
          <w:rFonts w:ascii="Cambria" w:hAnsi="Cambria"/>
        </w:rPr>
      </w:pPr>
      <w:r w:rsidRPr="00366822">
        <w:rPr>
          <w:rFonts w:ascii="Cambria" w:hAnsi="Cambria"/>
        </w:rPr>
        <w:t xml:space="preserve">The availability of these services from Schwab benefits our firm because our firm does not have to produce or purchase them. Our firm does not have to pay for </w:t>
      </w:r>
      <w:r>
        <w:rPr>
          <w:rFonts w:ascii="Cambria" w:hAnsi="Cambria"/>
        </w:rPr>
        <w:t xml:space="preserve">these services, and they are not contingent upon committing any specific amount of business to Schwab in trading commissions or assets in custody. </w:t>
      </w:r>
    </w:p>
    <w:p w14:paraId="218359BC" w14:textId="77777777" w:rsidR="000D2928" w:rsidRDefault="000D2928" w:rsidP="000F0D93">
      <w:pPr>
        <w:jc w:val="both"/>
        <w:rPr>
          <w:rFonts w:ascii="Cambria" w:hAnsi="Cambria"/>
        </w:rPr>
      </w:pPr>
    </w:p>
    <w:p w14:paraId="47B28C88" w14:textId="77777777" w:rsidR="000F0D93" w:rsidRDefault="000F0D93" w:rsidP="000F0D93">
      <w:pPr>
        <w:jc w:val="both"/>
        <w:rPr>
          <w:rFonts w:ascii="Cambria" w:hAnsi="Cambria"/>
        </w:rPr>
      </w:pPr>
      <w:proofErr w:type="gramStart"/>
      <w:r>
        <w:rPr>
          <w:rFonts w:ascii="Cambria" w:hAnsi="Cambria"/>
        </w:rPr>
        <w:lastRenderedPageBreak/>
        <w:t>In light of</w:t>
      </w:r>
      <w:proofErr w:type="gramEnd"/>
      <w:r>
        <w:rPr>
          <w:rFonts w:ascii="Cambria" w:hAnsi="Cambria"/>
        </w:rPr>
        <w:t xml:space="preserve"> our arrangements with Schwab, a conflict of interest exists as our firm may have incentive to require that clients maintain their accounts with Schwab based on our interest in receiving Schwab’s services that benefit our firm rather than based on client interest in receiving the best value in custody services and the most favorable execution of transactions. As part of our fiduciary duty to our clients, our firm will </w:t>
      </w:r>
      <w:proofErr w:type="gramStart"/>
      <w:r>
        <w:rPr>
          <w:rFonts w:ascii="Cambria" w:hAnsi="Cambria"/>
        </w:rPr>
        <w:t>endeavor at all times</w:t>
      </w:r>
      <w:proofErr w:type="gramEnd"/>
      <w:r>
        <w:rPr>
          <w:rFonts w:ascii="Cambria" w:hAnsi="Cambria"/>
        </w:rPr>
        <w:t xml:space="preserve"> to put the interests of our clients first. Clients should be aware, however, that the receipt of economic benefits by our firm or our related persons creates a potential conflict of interest and may indirectly influence our firm’s choice of Schwab as a custodial recommendation. </w:t>
      </w:r>
      <w:r w:rsidRPr="00036DAD">
        <w:rPr>
          <w:rFonts w:ascii="Cambria" w:hAnsi="Cambria"/>
          <w:spacing w:val="-3"/>
        </w:rPr>
        <w:t xml:space="preserve">Our firm examined this potential conflict of interest when </w:t>
      </w:r>
      <w:r>
        <w:rPr>
          <w:rFonts w:ascii="Cambria" w:hAnsi="Cambria"/>
          <w:spacing w:val="-3"/>
        </w:rPr>
        <w:t>our firm</w:t>
      </w:r>
      <w:r w:rsidRPr="00036DAD">
        <w:rPr>
          <w:rFonts w:ascii="Cambria" w:hAnsi="Cambria"/>
          <w:spacing w:val="-3"/>
        </w:rPr>
        <w:t xml:space="preserve"> chose </w:t>
      </w:r>
      <w:r>
        <w:rPr>
          <w:rFonts w:ascii="Cambria" w:hAnsi="Cambria"/>
          <w:spacing w:val="-3"/>
        </w:rPr>
        <w:t>to recommend</w:t>
      </w:r>
      <w:r w:rsidRPr="00036DAD">
        <w:rPr>
          <w:rFonts w:ascii="Cambria" w:hAnsi="Cambria"/>
          <w:spacing w:val="-3"/>
        </w:rPr>
        <w:t xml:space="preserve"> </w:t>
      </w:r>
      <w:r>
        <w:rPr>
          <w:rFonts w:ascii="Cambria" w:hAnsi="Cambria"/>
          <w:spacing w:val="-3"/>
        </w:rPr>
        <w:t xml:space="preserve">Schwab </w:t>
      </w:r>
      <w:r w:rsidRPr="00036DAD">
        <w:rPr>
          <w:rFonts w:ascii="Cambria" w:hAnsi="Cambria"/>
          <w:spacing w:val="-3"/>
        </w:rPr>
        <w:t xml:space="preserve">and have determined that the </w:t>
      </w:r>
      <w:r>
        <w:rPr>
          <w:rFonts w:ascii="Cambria" w:hAnsi="Cambria"/>
          <w:spacing w:val="-3"/>
        </w:rPr>
        <w:t>recommendation</w:t>
      </w:r>
      <w:r w:rsidRPr="00036DAD">
        <w:rPr>
          <w:rFonts w:ascii="Cambria" w:hAnsi="Cambria"/>
          <w:spacing w:val="-3"/>
        </w:rPr>
        <w:t xml:space="preserve"> is in the best interest of our firm’s clients and satisfies our </w:t>
      </w:r>
      <w:r>
        <w:rPr>
          <w:rFonts w:ascii="Cambria" w:hAnsi="Cambria"/>
          <w:spacing w:val="-3"/>
        </w:rPr>
        <w:t>fiduciary</w:t>
      </w:r>
      <w:r w:rsidRPr="00036DAD">
        <w:rPr>
          <w:rFonts w:ascii="Cambria" w:hAnsi="Cambria"/>
          <w:spacing w:val="-3"/>
        </w:rPr>
        <w:t xml:space="preserve"> obligations, including our duty to seek best execution.</w:t>
      </w:r>
    </w:p>
    <w:p w14:paraId="27C6269B" w14:textId="77777777" w:rsidR="000F0D93" w:rsidRDefault="000F0D93" w:rsidP="000F0D93">
      <w:pPr>
        <w:jc w:val="both"/>
        <w:rPr>
          <w:rFonts w:ascii="Cambria" w:hAnsi="Cambria"/>
        </w:rPr>
      </w:pPr>
    </w:p>
    <w:p w14:paraId="77C3E30B" w14:textId="77777777" w:rsidR="000F0D93" w:rsidRDefault="000F0D93" w:rsidP="000F0D93">
      <w:pPr>
        <w:jc w:val="both"/>
        <w:rPr>
          <w:rFonts w:ascii="Cambria" w:hAnsi="Cambria"/>
        </w:rPr>
      </w:pPr>
      <w:r w:rsidRPr="00036DAD">
        <w:rPr>
          <w:rFonts w:ascii="Cambria" w:hAnsi="Cambria"/>
        </w:rPr>
        <w:t xml:space="preserve">In seeking best execution, the determinative factor is not the lowest possible cost, but whether the transaction represents the best qualitative execution, taking into consideration the full range of a broker-dealer’s services, including the value of research provided, execution capability, commission rates, and responsiveness. </w:t>
      </w:r>
      <w:r>
        <w:rPr>
          <w:rFonts w:ascii="Cambria" w:hAnsi="Cambria"/>
        </w:rPr>
        <w:t>A</w:t>
      </w:r>
      <w:r w:rsidRPr="00036DAD">
        <w:rPr>
          <w:rFonts w:ascii="Cambria" w:hAnsi="Cambria"/>
        </w:rPr>
        <w:t xml:space="preserve">lthough </w:t>
      </w:r>
      <w:r>
        <w:rPr>
          <w:rFonts w:ascii="Cambria" w:hAnsi="Cambria"/>
        </w:rPr>
        <w:t>our firm</w:t>
      </w:r>
      <w:r w:rsidRPr="00036DAD">
        <w:rPr>
          <w:rFonts w:ascii="Cambria" w:hAnsi="Cambria"/>
        </w:rPr>
        <w:t xml:space="preserve"> will seek competitive rates, to the benefit of all clients, </w:t>
      </w:r>
      <w:r>
        <w:rPr>
          <w:rFonts w:ascii="Cambria" w:hAnsi="Cambria"/>
        </w:rPr>
        <w:t>our firm</w:t>
      </w:r>
      <w:r w:rsidRPr="00036DAD">
        <w:rPr>
          <w:rFonts w:ascii="Cambria" w:hAnsi="Cambria"/>
        </w:rPr>
        <w:t xml:space="preserve"> may not necessarily obtain the lowest possible commission rates for specific client account transactions.</w:t>
      </w:r>
      <w:r>
        <w:rPr>
          <w:rFonts w:ascii="Cambria" w:hAnsi="Cambria"/>
        </w:rPr>
        <w:t xml:space="preserve"> Our firm believes that the selection of Schwab as a custodian and broker is the best interest of our clients. It is primarily supported by the scope, </w:t>
      </w:r>
      <w:proofErr w:type="gramStart"/>
      <w:r>
        <w:rPr>
          <w:rFonts w:ascii="Cambria" w:hAnsi="Cambria"/>
        </w:rPr>
        <w:t>quality</w:t>
      </w:r>
      <w:proofErr w:type="gramEnd"/>
      <w:r>
        <w:rPr>
          <w:rFonts w:ascii="Cambria" w:hAnsi="Cambria"/>
        </w:rPr>
        <w:t xml:space="preserve"> and price of Schwab’s services, and not Schwab’s services that only benefit our firm. </w:t>
      </w:r>
    </w:p>
    <w:p w14:paraId="7736558D" w14:textId="77777777" w:rsidR="00C22B4E" w:rsidRDefault="00C22B4E" w:rsidP="00B7538F">
      <w:pPr>
        <w:pStyle w:val="Default"/>
        <w:jc w:val="both"/>
        <w:rPr>
          <w:rFonts w:ascii="Cambria" w:hAnsi="Cambria" w:cs="Arial"/>
          <w:color w:val="auto"/>
          <w:sz w:val="22"/>
          <w:szCs w:val="22"/>
        </w:rPr>
      </w:pPr>
    </w:p>
    <w:p w14:paraId="7A7CFC0E" w14:textId="77777777" w:rsidR="00B7538F" w:rsidRPr="007E32F6" w:rsidRDefault="00B7538F" w:rsidP="00B7538F">
      <w:pPr>
        <w:pBdr>
          <w:bottom w:val="single" w:sz="4" w:space="1" w:color="auto"/>
        </w:pBdr>
        <w:jc w:val="both"/>
        <w:rPr>
          <w:rFonts w:ascii="Cambria" w:hAnsi="Cambria" w:cs="Arial"/>
          <w:b/>
        </w:rPr>
      </w:pPr>
      <w:r w:rsidRPr="007E32F6">
        <w:rPr>
          <w:rFonts w:ascii="Cambria" w:hAnsi="Cambria" w:cs="Arial"/>
          <w:b/>
        </w:rPr>
        <w:t>Soft Dollars</w:t>
      </w:r>
    </w:p>
    <w:p w14:paraId="5430D0A3" w14:textId="77777777" w:rsidR="00434644" w:rsidRDefault="00434644" w:rsidP="008B07C3">
      <w:pPr>
        <w:pStyle w:val="Default"/>
        <w:jc w:val="both"/>
        <w:rPr>
          <w:rFonts w:ascii="Cambria" w:hAnsi="Cambria"/>
          <w:color w:val="auto"/>
          <w:sz w:val="22"/>
          <w:szCs w:val="22"/>
          <w:highlight w:val="yellow"/>
        </w:rPr>
      </w:pPr>
    </w:p>
    <w:p w14:paraId="34C9D1E1" w14:textId="55EFAFC5" w:rsidR="008B07C3" w:rsidRPr="00E87509" w:rsidRDefault="00434644" w:rsidP="008B07C3">
      <w:pPr>
        <w:pStyle w:val="Default"/>
        <w:jc w:val="both"/>
        <w:rPr>
          <w:rFonts w:ascii="Cambria" w:hAnsi="Cambria" w:cs="Arial"/>
          <w:color w:val="auto"/>
          <w:sz w:val="22"/>
          <w:szCs w:val="22"/>
        </w:rPr>
      </w:pPr>
      <w:r w:rsidRPr="00434644">
        <w:rPr>
          <w:rFonts w:ascii="Cambria" w:hAnsi="Cambria"/>
          <w:color w:val="auto"/>
          <w:sz w:val="22"/>
          <w:szCs w:val="22"/>
        </w:rPr>
        <w:t>O</w:t>
      </w:r>
      <w:r w:rsidR="008B07C3" w:rsidRPr="00434644">
        <w:rPr>
          <w:rFonts w:ascii="Cambria" w:hAnsi="Cambria"/>
          <w:color w:val="auto"/>
          <w:sz w:val="22"/>
          <w:szCs w:val="22"/>
        </w:rPr>
        <w:t xml:space="preserve">ur firm does not receive soft dollars </w:t>
      </w:r>
      <w:proofErr w:type="gramStart"/>
      <w:r w:rsidR="008B07C3" w:rsidRPr="00434644">
        <w:rPr>
          <w:rFonts w:ascii="Cambria" w:hAnsi="Cambria"/>
          <w:color w:val="auto"/>
          <w:sz w:val="22"/>
          <w:szCs w:val="22"/>
        </w:rPr>
        <w:t>in excess of</w:t>
      </w:r>
      <w:proofErr w:type="gramEnd"/>
      <w:r w:rsidR="008B07C3" w:rsidRPr="00434644">
        <w:rPr>
          <w:rFonts w:ascii="Cambria" w:hAnsi="Cambria"/>
          <w:color w:val="auto"/>
          <w:sz w:val="22"/>
          <w:szCs w:val="22"/>
        </w:rPr>
        <w:t xml:space="preserve"> what is allowed by Section 28(e) of the Securities Exchange Act of 1934. The safe harbor research products and services obtained by our firm will generally be used to service </w:t>
      </w:r>
      <w:proofErr w:type="gramStart"/>
      <w:r w:rsidR="008B07C3" w:rsidRPr="00434644">
        <w:rPr>
          <w:rFonts w:ascii="Cambria" w:hAnsi="Cambria"/>
          <w:color w:val="auto"/>
          <w:sz w:val="22"/>
          <w:szCs w:val="22"/>
        </w:rPr>
        <w:t>all of</w:t>
      </w:r>
      <w:proofErr w:type="gramEnd"/>
      <w:r w:rsidR="008B07C3" w:rsidRPr="00434644">
        <w:rPr>
          <w:rFonts w:ascii="Cambria" w:hAnsi="Cambria"/>
          <w:color w:val="auto"/>
          <w:sz w:val="22"/>
          <w:szCs w:val="22"/>
        </w:rPr>
        <w:t xml:space="preserve"> our clients but not necessarily all at any one particular time.</w:t>
      </w:r>
      <w:r w:rsidR="008B07C3">
        <w:rPr>
          <w:rFonts w:ascii="Cambria" w:hAnsi="Cambria"/>
          <w:color w:val="auto"/>
          <w:sz w:val="22"/>
          <w:szCs w:val="22"/>
        </w:rPr>
        <w:t xml:space="preserve"> </w:t>
      </w:r>
    </w:p>
    <w:p w14:paraId="7AF991B6" w14:textId="77777777" w:rsidR="009C0DC7" w:rsidRDefault="009C0DC7" w:rsidP="00456D0C">
      <w:pPr>
        <w:pStyle w:val="Default"/>
        <w:jc w:val="both"/>
        <w:rPr>
          <w:rFonts w:ascii="Cambria" w:hAnsi="Cambria" w:cs="Arial"/>
          <w:sz w:val="22"/>
          <w:szCs w:val="22"/>
        </w:rPr>
      </w:pPr>
    </w:p>
    <w:p w14:paraId="5357FC76" w14:textId="77777777" w:rsidR="00B7538F" w:rsidRPr="007E32F6" w:rsidRDefault="00B7538F" w:rsidP="00B7538F">
      <w:pPr>
        <w:pBdr>
          <w:bottom w:val="single" w:sz="4" w:space="1" w:color="auto"/>
        </w:pBdr>
        <w:jc w:val="both"/>
        <w:rPr>
          <w:rFonts w:ascii="Cambria" w:hAnsi="Cambria" w:cs="Arial"/>
          <w:b/>
        </w:rPr>
      </w:pPr>
      <w:r>
        <w:rPr>
          <w:rFonts w:ascii="Cambria" w:hAnsi="Cambria" w:cs="Arial"/>
          <w:b/>
        </w:rPr>
        <w:t>Client Brokerage Commissions</w:t>
      </w:r>
    </w:p>
    <w:p w14:paraId="717D12C1" w14:textId="77777777" w:rsidR="00B7538F" w:rsidRPr="007E32F6" w:rsidRDefault="00B7538F" w:rsidP="00B7538F">
      <w:pPr>
        <w:pStyle w:val="NoSpacing"/>
        <w:jc w:val="both"/>
        <w:rPr>
          <w:rFonts w:ascii="Cambria" w:hAnsi="Cambria" w:cs="Arial"/>
          <w:color w:val="8B1F07"/>
          <w:u w:val="single"/>
        </w:rPr>
      </w:pPr>
    </w:p>
    <w:p w14:paraId="664578C9" w14:textId="77777777" w:rsidR="001145A7" w:rsidRDefault="001145A7" w:rsidP="001145A7">
      <w:pPr>
        <w:pStyle w:val="Default"/>
        <w:jc w:val="both"/>
        <w:rPr>
          <w:rFonts w:ascii="Cambria" w:hAnsi="Cambria" w:cs="Arial"/>
          <w:iCs/>
          <w:sz w:val="22"/>
          <w:szCs w:val="22"/>
        </w:rPr>
      </w:pPr>
      <w:r>
        <w:rPr>
          <w:rFonts w:ascii="Cambria" w:hAnsi="Cambria" w:cs="Arial"/>
          <w:iCs/>
          <w:sz w:val="22"/>
          <w:szCs w:val="22"/>
        </w:rPr>
        <w:t>This item is not applicable, as our firm’s first fiscal year has not yet been completed.</w:t>
      </w:r>
    </w:p>
    <w:p w14:paraId="7A74675C" w14:textId="77777777" w:rsidR="00F363CC" w:rsidRDefault="00F363CC" w:rsidP="00B7538F">
      <w:pPr>
        <w:pStyle w:val="NoSpacing"/>
        <w:jc w:val="both"/>
        <w:rPr>
          <w:rFonts w:ascii="Cambria" w:hAnsi="Cambria" w:cs="Arial"/>
        </w:rPr>
      </w:pPr>
    </w:p>
    <w:p w14:paraId="5EAE29D5" w14:textId="5339A591" w:rsidR="00B7538F" w:rsidRPr="007E32F6" w:rsidRDefault="00B7538F" w:rsidP="00B7538F">
      <w:pPr>
        <w:pBdr>
          <w:bottom w:val="single" w:sz="4" w:space="1" w:color="auto"/>
        </w:pBdr>
        <w:jc w:val="both"/>
        <w:rPr>
          <w:rFonts w:ascii="Cambria" w:hAnsi="Cambria" w:cs="Arial"/>
          <w:b/>
        </w:rPr>
      </w:pPr>
      <w:r>
        <w:rPr>
          <w:rFonts w:ascii="Cambria" w:hAnsi="Cambria" w:cs="Arial"/>
          <w:b/>
        </w:rPr>
        <w:t>Client Transactions in Return for Soft Dollars</w:t>
      </w:r>
    </w:p>
    <w:p w14:paraId="5A87C27E" w14:textId="77777777" w:rsidR="00B7538F" w:rsidRPr="007E32F6" w:rsidRDefault="00B7538F" w:rsidP="001145A7">
      <w:pPr>
        <w:pStyle w:val="NoSpacing"/>
        <w:jc w:val="both"/>
        <w:rPr>
          <w:rFonts w:ascii="Cambria" w:hAnsi="Cambria" w:cs="Arial"/>
          <w:color w:val="8B1F07"/>
          <w:u w:val="single"/>
        </w:rPr>
      </w:pPr>
    </w:p>
    <w:p w14:paraId="253D4E1E" w14:textId="77777777" w:rsidR="001145A7" w:rsidRPr="00933DF8" w:rsidRDefault="001145A7" w:rsidP="001145A7">
      <w:pPr>
        <w:pStyle w:val="Default"/>
        <w:jc w:val="both"/>
        <w:rPr>
          <w:rFonts w:ascii="Cambria" w:hAnsi="Cambria" w:cs="Arial"/>
          <w:iCs/>
          <w:sz w:val="22"/>
          <w:szCs w:val="22"/>
        </w:rPr>
      </w:pPr>
      <w:r>
        <w:rPr>
          <w:rFonts w:ascii="Cambria" w:hAnsi="Cambria" w:cs="Arial"/>
          <w:iCs/>
          <w:sz w:val="22"/>
          <w:szCs w:val="22"/>
        </w:rPr>
        <w:t>This item is not applicable, as our firm’s first fiscal year has not yet been completed.</w:t>
      </w:r>
    </w:p>
    <w:p w14:paraId="6F79FCD3" w14:textId="77777777" w:rsidR="003A4097" w:rsidRDefault="003A4097" w:rsidP="00B7538F">
      <w:pPr>
        <w:pStyle w:val="NoSpacing"/>
        <w:jc w:val="both"/>
        <w:rPr>
          <w:rFonts w:ascii="Cambria" w:hAnsi="Cambria" w:cs="Arial"/>
        </w:rPr>
      </w:pPr>
    </w:p>
    <w:p w14:paraId="4AE9191E" w14:textId="77777777" w:rsidR="00B7538F" w:rsidRPr="007E32F6" w:rsidRDefault="00B7538F" w:rsidP="00B7538F">
      <w:pPr>
        <w:pBdr>
          <w:bottom w:val="single" w:sz="4" w:space="1" w:color="auto"/>
        </w:pBdr>
        <w:jc w:val="both"/>
        <w:rPr>
          <w:rFonts w:ascii="Cambria" w:hAnsi="Cambria" w:cs="Arial"/>
          <w:b/>
        </w:rPr>
      </w:pPr>
      <w:r w:rsidRPr="007E32F6">
        <w:rPr>
          <w:rFonts w:ascii="Cambria" w:hAnsi="Cambria" w:cs="Arial"/>
          <w:b/>
        </w:rPr>
        <w:t>Brokerage for Client Referrals</w:t>
      </w:r>
    </w:p>
    <w:p w14:paraId="6B757A9F" w14:textId="77777777" w:rsidR="00B7538F" w:rsidRPr="007E32F6" w:rsidRDefault="00B7538F" w:rsidP="00B7538F">
      <w:pPr>
        <w:pStyle w:val="NoSpacing"/>
        <w:jc w:val="both"/>
        <w:rPr>
          <w:rFonts w:ascii="Cambria" w:hAnsi="Cambria" w:cs="Arial"/>
          <w:color w:val="8B1F07"/>
          <w:u w:val="single"/>
        </w:rPr>
      </w:pPr>
    </w:p>
    <w:p w14:paraId="14EE2717" w14:textId="20D51EC1" w:rsidR="00115AD4" w:rsidRPr="00E87509" w:rsidRDefault="001145A7" w:rsidP="00B7538F">
      <w:pPr>
        <w:pStyle w:val="CM102"/>
        <w:spacing w:line="231" w:lineRule="atLeast"/>
        <w:jc w:val="both"/>
        <w:rPr>
          <w:rFonts w:ascii="Cambria" w:hAnsi="Cambria" w:cs="Arial"/>
          <w:color w:val="000000"/>
          <w:sz w:val="22"/>
          <w:szCs w:val="22"/>
        </w:rPr>
      </w:pPr>
      <w:r w:rsidRPr="00036DAD">
        <w:rPr>
          <w:rFonts w:ascii="Cambria" w:hAnsi="Cambria" w:cs="Arial"/>
          <w:sz w:val="22"/>
          <w:szCs w:val="22"/>
        </w:rPr>
        <w:t>Our firm does not receive brokerage for client referrals.</w:t>
      </w:r>
    </w:p>
    <w:p w14:paraId="2FBD9250" w14:textId="77777777" w:rsidR="00434644" w:rsidRDefault="00434644" w:rsidP="00456D0C">
      <w:pPr>
        <w:jc w:val="both"/>
        <w:rPr>
          <w:rFonts w:ascii="Cambria" w:hAnsi="Cambria" w:cs="Arial"/>
        </w:rPr>
      </w:pPr>
    </w:p>
    <w:p w14:paraId="3346AAE9" w14:textId="77777777" w:rsidR="00B7538F" w:rsidRPr="007E32F6" w:rsidRDefault="00B7538F" w:rsidP="00B7538F">
      <w:pPr>
        <w:pBdr>
          <w:bottom w:val="single" w:sz="4" w:space="1" w:color="auto"/>
        </w:pBdr>
        <w:jc w:val="both"/>
        <w:rPr>
          <w:rFonts w:ascii="Cambria" w:hAnsi="Cambria" w:cs="Arial"/>
          <w:b/>
        </w:rPr>
      </w:pPr>
      <w:r w:rsidRPr="007E32F6">
        <w:rPr>
          <w:rFonts w:ascii="Cambria" w:hAnsi="Cambria" w:cs="Arial"/>
          <w:b/>
        </w:rPr>
        <w:t>Directed Brokerage</w:t>
      </w:r>
    </w:p>
    <w:p w14:paraId="71D81901" w14:textId="77777777" w:rsidR="001145A7" w:rsidRPr="00E87509" w:rsidRDefault="001145A7" w:rsidP="001145A7">
      <w:pPr>
        <w:jc w:val="both"/>
        <w:rPr>
          <w:rFonts w:ascii="Cambria" w:hAnsi="Cambria" w:cs="Arial"/>
        </w:rPr>
      </w:pPr>
    </w:p>
    <w:p w14:paraId="0A443580" w14:textId="1821AA07" w:rsidR="001145A7" w:rsidRDefault="001145A7" w:rsidP="001145A7">
      <w:pPr>
        <w:jc w:val="both"/>
        <w:rPr>
          <w:rFonts w:ascii="Cambria" w:hAnsi="Cambria"/>
          <w:spacing w:val="-3"/>
        </w:rPr>
      </w:pPr>
      <w:r w:rsidRPr="00B83B34">
        <w:rPr>
          <w:rFonts w:ascii="Cambria" w:hAnsi="Cambria" w:cs="Arial"/>
        </w:rPr>
        <w:t xml:space="preserve">Neither our firm nor any of our firm’s representatives have discretionary authority in making the determination of the brokers-dealers and/or custodians with whom orders for the purchase or sale of securities are placed for execution, and the commission rates at which such securities transactions are </w:t>
      </w:r>
      <w:proofErr w:type="gramStart"/>
      <w:r w:rsidRPr="00B83B34">
        <w:rPr>
          <w:rFonts w:ascii="Cambria" w:hAnsi="Cambria" w:cs="Arial"/>
        </w:rPr>
        <w:t>effected</w:t>
      </w:r>
      <w:proofErr w:type="gramEnd"/>
      <w:r w:rsidRPr="00B83B34">
        <w:rPr>
          <w:rFonts w:ascii="Cambria" w:hAnsi="Cambria" w:cs="Arial"/>
        </w:rPr>
        <w:t xml:space="preserve">. Our firm routinely recommends that clients direct us to execute through a specified broker-dealer. Our firm recommends the use of </w:t>
      </w:r>
      <w:r w:rsidR="00434644" w:rsidRPr="00B83B34">
        <w:rPr>
          <w:rFonts w:ascii="Cambria" w:hAnsi="Cambria"/>
          <w:spacing w:val="-3"/>
        </w:rPr>
        <w:t>Schwab</w:t>
      </w:r>
      <w:r w:rsidRPr="00B83B34">
        <w:rPr>
          <w:rFonts w:ascii="Cambria" w:hAnsi="Cambria"/>
          <w:spacing w:val="-3"/>
        </w:rPr>
        <w:t xml:space="preserve">. Each client will be required to establish their account(s) with </w:t>
      </w:r>
      <w:r w:rsidR="00434644" w:rsidRPr="00B83B34">
        <w:rPr>
          <w:rFonts w:ascii="Cambria" w:hAnsi="Cambria"/>
          <w:spacing w:val="-3"/>
        </w:rPr>
        <w:t>Schwab</w:t>
      </w:r>
      <w:r w:rsidRPr="00B83B34">
        <w:rPr>
          <w:rFonts w:ascii="Cambria" w:hAnsi="Cambria"/>
          <w:spacing w:val="-3"/>
        </w:rPr>
        <w:t xml:space="preserve"> if not already done. Please note that not all advisers have this requirement.</w:t>
      </w:r>
    </w:p>
    <w:p w14:paraId="56748941" w14:textId="47165238" w:rsidR="00B83B34" w:rsidRDefault="00B83B34" w:rsidP="00456D0C">
      <w:pPr>
        <w:jc w:val="both"/>
        <w:rPr>
          <w:rFonts w:ascii="Cambria" w:hAnsi="Cambria" w:cs="Arial"/>
          <w:highlight w:val="magenta"/>
        </w:rPr>
      </w:pPr>
    </w:p>
    <w:p w14:paraId="3E5D0EC7" w14:textId="130CB95E" w:rsidR="000D2928" w:rsidRDefault="000D2928" w:rsidP="00456D0C">
      <w:pPr>
        <w:jc w:val="both"/>
        <w:rPr>
          <w:rFonts w:ascii="Cambria" w:hAnsi="Cambria" w:cs="Arial"/>
          <w:highlight w:val="magenta"/>
        </w:rPr>
      </w:pPr>
    </w:p>
    <w:p w14:paraId="6A301327" w14:textId="77777777" w:rsidR="000D2928" w:rsidRDefault="000D2928" w:rsidP="00456D0C">
      <w:pPr>
        <w:jc w:val="both"/>
        <w:rPr>
          <w:rFonts w:ascii="Cambria" w:hAnsi="Cambria" w:cs="Arial"/>
          <w:highlight w:val="magenta"/>
        </w:rPr>
      </w:pPr>
    </w:p>
    <w:p w14:paraId="26146EDC" w14:textId="04A0860B" w:rsidR="009961F4" w:rsidRPr="00376587" w:rsidRDefault="009961F4" w:rsidP="009961F4">
      <w:pPr>
        <w:pStyle w:val="NoSpacing"/>
        <w:pBdr>
          <w:bottom w:val="single" w:sz="2" w:space="1" w:color="auto"/>
        </w:pBdr>
        <w:jc w:val="both"/>
        <w:rPr>
          <w:rFonts w:ascii="Cambria" w:hAnsi="Cambria" w:cs="Arial"/>
          <w:b/>
        </w:rPr>
      </w:pPr>
      <w:r w:rsidRPr="00376587">
        <w:rPr>
          <w:rFonts w:ascii="Cambria" w:hAnsi="Cambria" w:cs="Arial"/>
          <w:b/>
        </w:rPr>
        <w:lastRenderedPageBreak/>
        <w:t>Client-Directed Brokerage</w:t>
      </w:r>
    </w:p>
    <w:p w14:paraId="0DA81AF0" w14:textId="77777777" w:rsidR="009961F4" w:rsidRDefault="009961F4" w:rsidP="009961F4">
      <w:pPr>
        <w:jc w:val="both"/>
        <w:rPr>
          <w:rFonts w:ascii="Cambria" w:hAnsi="Cambria" w:cs="Arial"/>
          <w:highlight w:val="yellow"/>
        </w:rPr>
      </w:pPr>
    </w:p>
    <w:p w14:paraId="051E2AE7" w14:textId="77777777" w:rsidR="001145A7" w:rsidRDefault="001145A7" w:rsidP="007D5DDB">
      <w:pPr>
        <w:jc w:val="both"/>
        <w:rPr>
          <w:rFonts w:ascii="Cambria" w:hAnsi="Cambria" w:cs="Arial"/>
          <w:color w:val="000000"/>
        </w:rPr>
      </w:pPr>
      <w:r w:rsidRPr="000F0D93">
        <w:rPr>
          <w:rFonts w:ascii="Cambria" w:hAnsi="Cambria" w:cs="Arial"/>
          <w:color w:val="000000"/>
        </w:rPr>
        <w:t xml:space="preserve">Our firm allows clients to direct brokerage outside our recommendation. Our firm may be unable to achieve the most favorable execution of </w:t>
      </w:r>
      <w:r w:rsidRPr="000F0D93">
        <w:rPr>
          <w:rFonts w:ascii="Cambria" w:hAnsi="Cambria" w:cs="Arial"/>
          <w:iCs/>
          <w:color w:val="000000"/>
        </w:rPr>
        <w:t xml:space="preserve">client </w:t>
      </w:r>
      <w:r w:rsidRPr="000F0D93">
        <w:rPr>
          <w:rFonts w:ascii="Cambria" w:hAnsi="Cambria" w:cs="Arial"/>
          <w:color w:val="000000"/>
        </w:rPr>
        <w:t xml:space="preserve">transactions. Client directed brokerage may cost </w:t>
      </w:r>
      <w:r w:rsidRPr="000F0D93">
        <w:rPr>
          <w:rFonts w:ascii="Cambria" w:hAnsi="Cambria" w:cs="Arial"/>
          <w:iCs/>
          <w:color w:val="000000"/>
        </w:rPr>
        <w:t xml:space="preserve">clients </w:t>
      </w:r>
      <w:r w:rsidRPr="000F0D93">
        <w:rPr>
          <w:rFonts w:ascii="Cambria" w:hAnsi="Cambria" w:cs="Arial"/>
          <w:color w:val="000000"/>
        </w:rPr>
        <w:t>more money. For example, in a directed brokerage account, clients</w:t>
      </w:r>
      <w:r w:rsidRPr="000F0D93">
        <w:rPr>
          <w:rFonts w:ascii="Cambria" w:hAnsi="Cambria" w:cs="Arial"/>
          <w:iCs/>
          <w:color w:val="000000"/>
        </w:rPr>
        <w:t xml:space="preserve"> </w:t>
      </w:r>
      <w:r w:rsidRPr="000F0D93">
        <w:rPr>
          <w:rFonts w:ascii="Cambria" w:hAnsi="Cambria" w:cs="Arial"/>
          <w:color w:val="000000"/>
        </w:rPr>
        <w:t>may pay higher brokerage commissions because our firm may not be able to aggregate orders to reduce transaction costs, or clients</w:t>
      </w:r>
      <w:r w:rsidRPr="000F0D93">
        <w:rPr>
          <w:rFonts w:ascii="Cambria" w:hAnsi="Cambria" w:cs="Arial"/>
          <w:iCs/>
          <w:color w:val="000000"/>
        </w:rPr>
        <w:t xml:space="preserve"> </w:t>
      </w:r>
      <w:r w:rsidRPr="000F0D93">
        <w:rPr>
          <w:rFonts w:ascii="Cambria" w:hAnsi="Cambria" w:cs="Arial"/>
          <w:color w:val="000000"/>
        </w:rPr>
        <w:t>may receive less favorable prices.</w:t>
      </w:r>
      <w:r w:rsidRPr="00E87509">
        <w:rPr>
          <w:rFonts w:ascii="Cambria" w:hAnsi="Cambria" w:cs="Arial"/>
          <w:color w:val="000000"/>
        </w:rPr>
        <w:t xml:space="preserve"> </w:t>
      </w:r>
    </w:p>
    <w:p w14:paraId="761F4D39" w14:textId="77777777" w:rsidR="00C26559" w:rsidRDefault="00C26559" w:rsidP="009961F4">
      <w:pPr>
        <w:pStyle w:val="NoSpacing"/>
        <w:jc w:val="both"/>
        <w:rPr>
          <w:rFonts w:ascii="Cambria" w:hAnsi="Cambria" w:cs="Arial"/>
        </w:rPr>
      </w:pPr>
    </w:p>
    <w:p w14:paraId="29E27EBE" w14:textId="77777777" w:rsidR="009961F4" w:rsidRPr="00376587" w:rsidRDefault="009961F4" w:rsidP="009961F4">
      <w:pPr>
        <w:pBdr>
          <w:bottom w:val="single" w:sz="2" w:space="1" w:color="auto"/>
        </w:pBdr>
        <w:tabs>
          <w:tab w:val="left" w:pos="1080"/>
        </w:tabs>
        <w:autoSpaceDE w:val="0"/>
        <w:autoSpaceDN w:val="0"/>
        <w:jc w:val="both"/>
        <w:rPr>
          <w:rFonts w:ascii="Cambria" w:hAnsi="Cambria" w:cs="Arial"/>
          <w:b/>
          <w:color w:val="000000"/>
        </w:rPr>
      </w:pPr>
      <w:r w:rsidRPr="00376587">
        <w:rPr>
          <w:rFonts w:ascii="Cambria" w:hAnsi="Cambria" w:cs="Arial"/>
          <w:b/>
          <w:color w:val="000000"/>
        </w:rPr>
        <w:t>Aggregation of Purchase or Sale</w:t>
      </w:r>
    </w:p>
    <w:p w14:paraId="7124FC63" w14:textId="77777777" w:rsidR="009961F4" w:rsidRPr="0048078F" w:rsidRDefault="009961F4" w:rsidP="009961F4">
      <w:pPr>
        <w:tabs>
          <w:tab w:val="left" w:pos="1440"/>
        </w:tabs>
        <w:autoSpaceDE w:val="0"/>
        <w:autoSpaceDN w:val="0"/>
        <w:adjustRightInd w:val="0"/>
        <w:ind w:left="1440" w:hanging="360"/>
        <w:jc w:val="both"/>
        <w:rPr>
          <w:rFonts w:ascii="Cambria" w:hAnsi="Cambria" w:cs="Arial"/>
          <w:sz w:val="16"/>
          <w:szCs w:val="16"/>
        </w:rPr>
      </w:pPr>
    </w:p>
    <w:p w14:paraId="6EF85055" w14:textId="4D9D0332" w:rsidR="003A4097" w:rsidRPr="000F0D93" w:rsidRDefault="001145A7" w:rsidP="000F0D93">
      <w:pPr>
        <w:jc w:val="both"/>
        <w:rPr>
          <w:rFonts w:ascii="Cambria" w:hAnsi="Cambria" w:cs="Arial"/>
          <w:spacing w:val="-3"/>
        </w:rPr>
      </w:pPr>
      <w:r>
        <w:rPr>
          <w:rFonts w:ascii="Cambria" w:hAnsi="Cambria" w:cs="Arial"/>
          <w:spacing w:val="-3"/>
        </w:rPr>
        <w:t>Our firm</w:t>
      </w:r>
      <w:r w:rsidRPr="00E87509">
        <w:rPr>
          <w:rFonts w:ascii="Cambria" w:hAnsi="Cambria" w:cs="Arial"/>
          <w:spacing w:val="-3"/>
        </w:rPr>
        <w:t xml:space="preserve"> </w:t>
      </w:r>
      <w:r>
        <w:rPr>
          <w:rFonts w:ascii="Cambria" w:hAnsi="Cambria" w:cs="Arial"/>
          <w:spacing w:val="-3"/>
        </w:rPr>
        <w:t>provides</w:t>
      </w:r>
      <w:r w:rsidRPr="00E87509">
        <w:rPr>
          <w:rFonts w:ascii="Cambria" w:hAnsi="Cambria" w:cs="Arial"/>
          <w:spacing w:val="-3"/>
        </w:rPr>
        <w:t xml:space="preserve"> investment management services for various clients. There are occasions on which portfolio transactions may be executed as part of concurrent authorizations to purchase or sell the same security for numerous accounts served by our firm, which involve accounts with similar investment objectives. Although such concurrent authorizations potentially could be either advantageous or disadvantageous to any one or more </w:t>
      </w:r>
      <w:proofErr w:type="gramStart"/>
      <w:r w:rsidRPr="00E87509">
        <w:rPr>
          <w:rFonts w:ascii="Cambria" w:hAnsi="Cambria" w:cs="Arial"/>
          <w:spacing w:val="-3"/>
        </w:rPr>
        <w:t>particular accounts</w:t>
      </w:r>
      <w:proofErr w:type="gramEnd"/>
      <w:r w:rsidRPr="00E87509">
        <w:rPr>
          <w:rFonts w:ascii="Cambria" w:hAnsi="Cambria" w:cs="Arial"/>
          <w:spacing w:val="-3"/>
        </w:rPr>
        <w:t xml:space="preserve">, they are affected only when </w:t>
      </w:r>
      <w:r>
        <w:rPr>
          <w:rFonts w:ascii="Cambria" w:hAnsi="Cambria" w:cs="Arial"/>
          <w:spacing w:val="-3"/>
        </w:rPr>
        <w:t>our firm</w:t>
      </w:r>
      <w:r w:rsidRPr="00E87509">
        <w:rPr>
          <w:rFonts w:ascii="Cambria" w:hAnsi="Cambria" w:cs="Arial"/>
          <w:spacing w:val="-3"/>
        </w:rPr>
        <w:t xml:space="preserve"> believe</w:t>
      </w:r>
      <w:r>
        <w:rPr>
          <w:rFonts w:ascii="Cambria" w:hAnsi="Cambria" w:cs="Arial"/>
          <w:spacing w:val="-3"/>
        </w:rPr>
        <w:t>s</w:t>
      </w:r>
      <w:r w:rsidRPr="00E87509">
        <w:rPr>
          <w:rFonts w:ascii="Cambria" w:hAnsi="Cambria" w:cs="Arial"/>
          <w:spacing w:val="-3"/>
        </w:rPr>
        <w:t xml:space="preserve"> that to do so will be in the best interest of the effected accounts. When such concurrent authorizations occur, the objective is to allocate the executions in a manner which is deemed equitable to the accounts involved. In any given situation, </w:t>
      </w:r>
      <w:r>
        <w:rPr>
          <w:rFonts w:ascii="Cambria" w:hAnsi="Cambria" w:cs="Arial"/>
          <w:spacing w:val="-3"/>
        </w:rPr>
        <w:t>our firm</w:t>
      </w:r>
      <w:r w:rsidRPr="00E87509">
        <w:rPr>
          <w:rFonts w:ascii="Cambria" w:hAnsi="Cambria" w:cs="Arial"/>
          <w:spacing w:val="-3"/>
        </w:rPr>
        <w:t xml:space="preserve"> attempt</w:t>
      </w:r>
      <w:r>
        <w:rPr>
          <w:rFonts w:ascii="Cambria" w:hAnsi="Cambria" w:cs="Arial"/>
          <w:spacing w:val="-3"/>
        </w:rPr>
        <w:t>s</w:t>
      </w:r>
      <w:r w:rsidRPr="00E87509">
        <w:rPr>
          <w:rFonts w:ascii="Cambria" w:hAnsi="Cambria" w:cs="Arial"/>
          <w:spacing w:val="-3"/>
        </w:rPr>
        <w:t xml:space="preserve"> to allocate trade executions in the most equitable manner possible, taking into consideration client objectives, current asset allocation and availability of funds using price averaging, </w:t>
      </w:r>
      <w:proofErr w:type="gramStart"/>
      <w:r w:rsidRPr="00E87509">
        <w:rPr>
          <w:rFonts w:ascii="Cambria" w:hAnsi="Cambria" w:cs="Arial"/>
          <w:spacing w:val="-3"/>
        </w:rPr>
        <w:t>proration</w:t>
      </w:r>
      <w:proofErr w:type="gramEnd"/>
      <w:r w:rsidRPr="00E87509">
        <w:rPr>
          <w:rFonts w:ascii="Cambria" w:hAnsi="Cambria" w:cs="Arial"/>
          <w:spacing w:val="-3"/>
        </w:rPr>
        <w:t xml:space="preserve"> and consistently non-arbitrary methods of allocation.</w:t>
      </w:r>
    </w:p>
    <w:p w14:paraId="66CC8F69" w14:textId="77777777" w:rsidR="003A4097" w:rsidRPr="00E87509" w:rsidRDefault="003A4097" w:rsidP="00D60E57">
      <w:pPr>
        <w:autoSpaceDE w:val="0"/>
        <w:autoSpaceDN w:val="0"/>
        <w:rPr>
          <w:rFonts w:ascii="Cambria" w:hAnsi="Cambria" w:cs="Arial"/>
          <w:b/>
          <w:bCs/>
          <w:color w:val="000000"/>
        </w:rPr>
      </w:pPr>
    </w:p>
    <w:p w14:paraId="5CCB324C" w14:textId="77777777" w:rsidR="00676AD2" w:rsidRPr="00594E59" w:rsidRDefault="00676AD2"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bookmarkStart w:id="40" w:name="_Toc358989488"/>
    </w:p>
    <w:p w14:paraId="7A55644C" w14:textId="77777777" w:rsidR="00676AD2" w:rsidRDefault="00676AD2" w:rsidP="0002356D">
      <w:pPr>
        <w:pStyle w:val="NoSpacing"/>
        <w:pBdr>
          <w:top w:val="single" w:sz="4" w:space="1" w:color="auto"/>
          <w:left w:val="single" w:sz="4" w:space="4" w:color="auto"/>
          <w:bottom w:val="single" w:sz="4" w:space="1" w:color="auto"/>
          <w:right w:val="single" w:sz="4" w:space="4" w:color="auto"/>
        </w:pBdr>
        <w:shd w:val="clear" w:color="auto" w:fill="000000" w:themeFill="text1"/>
        <w:jc w:val="center"/>
        <w:outlineLvl w:val="0"/>
        <w:rPr>
          <w:rFonts w:ascii="Cambria" w:hAnsi="Cambria" w:cs="Arial"/>
          <w:b/>
          <w:sz w:val="24"/>
          <w:szCs w:val="24"/>
        </w:rPr>
      </w:pPr>
      <w:bookmarkStart w:id="41" w:name="_Toc102743510"/>
      <w:r w:rsidRPr="00EE0750">
        <w:rPr>
          <w:rFonts w:ascii="Cambria" w:hAnsi="Cambria" w:cs="Arial"/>
          <w:b/>
          <w:sz w:val="24"/>
          <w:szCs w:val="24"/>
        </w:rPr>
        <w:t>Item 13: Review of Accounts or Financial Plans</w:t>
      </w:r>
      <w:bookmarkEnd w:id="40"/>
      <w:bookmarkEnd w:id="41"/>
    </w:p>
    <w:p w14:paraId="38F5BDE2" w14:textId="77777777" w:rsidR="00676AD2" w:rsidRPr="00594E59" w:rsidRDefault="00676AD2"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p>
    <w:p w14:paraId="46824DC2" w14:textId="77777777" w:rsidR="00676AD2" w:rsidRPr="00E87509" w:rsidRDefault="00676AD2" w:rsidP="00676AD2">
      <w:pPr>
        <w:pStyle w:val="BodyText"/>
        <w:rPr>
          <w:rFonts w:ascii="Cambria" w:hAnsi="Cambria" w:cs="Arial"/>
          <w:sz w:val="22"/>
          <w:szCs w:val="22"/>
        </w:rPr>
      </w:pPr>
    </w:p>
    <w:p w14:paraId="3F952FF7" w14:textId="4AA8DC12" w:rsidR="00E55913" w:rsidRPr="00E87509" w:rsidRDefault="00E55913" w:rsidP="00E55913">
      <w:pPr>
        <w:jc w:val="both"/>
        <w:rPr>
          <w:rFonts w:ascii="Cambria" w:hAnsi="Cambria" w:cs="Arial"/>
        </w:rPr>
      </w:pPr>
      <w:r>
        <w:rPr>
          <w:rFonts w:ascii="Cambria" w:hAnsi="Cambria" w:cs="Arial"/>
        </w:rPr>
        <w:t xml:space="preserve">Our </w:t>
      </w:r>
      <w:r w:rsidR="000F0D93">
        <w:rPr>
          <w:rFonts w:ascii="Cambria" w:hAnsi="Cambria" w:cs="Arial"/>
        </w:rPr>
        <w:t xml:space="preserve">Chief Compliance Officer, </w:t>
      </w:r>
      <w:r w:rsidR="000F0D93" w:rsidRPr="000F0D93">
        <w:rPr>
          <w:rFonts w:ascii="Cambria" w:hAnsi="Cambria" w:cs="Arial"/>
        </w:rPr>
        <w:t xml:space="preserve">Jacqueline Duran </w:t>
      </w:r>
      <w:r w:rsidRPr="000F0D93">
        <w:rPr>
          <w:rFonts w:ascii="Cambria" w:hAnsi="Cambria" w:cs="Arial"/>
        </w:rPr>
        <w:t>reviews accounts on at least a quarterly basis for our Comprehensive Portfolio Management</w:t>
      </w:r>
      <w:r w:rsidR="000F0D93" w:rsidRPr="000F0D93">
        <w:rPr>
          <w:rFonts w:ascii="Cambria" w:hAnsi="Cambria" w:cs="Arial"/>
        </w:rPr>
        <w:t xml:space="preserve"> </w:t>
      </w:r>
      <w:r w:rsidRPr="000F0D93">
        <w:rPr>
          <w:rFonts w:ascii="Cambria" w:hAnsi="Cambria" w:cs="Arial"/>
        </w:rPr>
        <w:t>clients. The nature</w:t>
      </w:r>
      <w:r w:rsidRPr="00E87509">
        <w:rPr>
          <w:rFonts w:ascii="Cambria" w:hAnsi="Cambria" w:cs="Arial"/>
        </w:rPr>
        <w:t xml:space="preserve"> of these reviews is to learn whether client accounts are in line with their investment objectives, appropriately positioned based on market conditions, and investment policies, if </w:t>
      </w:r>
      <w:r w:rsidRPr="000F0D93">
        <w:rPr>
          <w:rFonts w:ascii="Cambria" w:hAnsi="Cambria" w:cs="Arial"/>
        </w:rPr>
        <w:t>applicable. Our firm does not provide written reports to clients, unless asked to do so. Verbal reports to clients take place on at least an annual basis when our Comprehensive Portfolio Management</w:t>
      </w:r>
      <w:r w:rsidR="000F0D93">
        <w:rPr>
          <w:rFonts w:ascii="Cambria" w:hAnsi="Cambria" w:cs="Arial"/>
        </w:rPr>
        <w:t xml:space="preserve"> </w:t>
      </w:r>
      <w:r w:rsidRPr="000F0D93">
        <w:rPr>
          <w:rFonts w:ascii="Cambria" w:hAnsi="Cambria" w:cs="Arial"/>
        </w:rPr>
        <w:t>clients are contacted.</w:t>
      </w:r>
      <w:r>
        <w:rPr>
          <w:rFonts w:ascii="Cambria" w:hAnsi="Cambria" w:cs="Arial"/>
        </w:rPr>
        <w:t xml:space="preserve"> </w:t>
      </w:r>
    </w:p>
    <w:p w14:paraId="595DEACC" w14:textId="77777777" w:rsidR="00E55913" w:rsidRDefault="00E55913" w:rsidP="00E55913">
      <w:pPr>
        <w:jc w:val="both"/>
        <w:rPr>
          <w:rFonts w:ascii="Cambria" w:hAnsi="Cambria" w:cs="Arial"/>
        </w:rPr>
      </w:pPr>
    </w:p>
    <w:p w14:paraId="03058CAC" w14:textId="77777777" w:rsidR="00E55913" w:rsidRPr="00E87509" w:rsidRDefault="00E55913" w:rsidP="00E55913">
      <w:pPr>
        <w:jc w:val="both"/>
        <w:rPr>
          <w:rFonts w:ascii="Cambria" w:hAnsi="Cambria" w:cs="Arial"/>
        </w:rPr>
      </w:pPr>
      <w:r>
        <w:rPr>
          <w:rFonts w:ascii="Cambria" w:hAnsi="Cambria" w:cs="Arial"/>
        </w:rPr>
        <w:t>Our firm</w:t>
      </w:r>
      <w:r w:rsidRPr="00E87509">
        <w:rPr>
          <w:rFonts w:ascii="Cambria" w:hAnsi="Cambria" w:cs="Arial"/>
        </w:rPr>
        <w:t xml:space="preserve"> may review client accounts more frequently than described above. Among the factors which may trigger an off-cycle review are major market or economic events, the client’s life events, requests by the client, etc.</w:t>
      </w:r>
      <w:r>
        <w:rPr>
          <w:rFonts w:ascii="Cambria" w:hAnsi="Cambria" w:cs="Arial"/>
        </w:rPr>
        <w:t xml:space="preserve"> </w:t>
      </w:r>
    </w:p>
    <w:p w14:paraId="06F25FEE" w14:textId="77777777" w:rsidR="00E55913" w:rsidRDefault="00E55913" w:rsidP="00E55913">
      <w:pPr>
        <w:jc w:val="both"/>
        <w:rPr>
          <w:rFonts w:ascii="Cambria" w:hAnsi="Cambria" w:cs="Arial"/>
        </w:rPr>
      </w:pPr>
    </w:p>
    <w:p w14:paraId="1B56DED8" w14:textId="77777777" w:rsidR="00E55913" w:rsidRDefault="00E55913" w:rsidP="00E55913">
      <w:pPr>
        <w:jc w:val="both"/>
        <w:rPr>
          <w:rFonts w:ascii="Cambria" w:hAnsi="Cambria" w:cs="Arial"/>
        </w:rPr>
      </w:pPr>
      <w:r w:rsidRPr="000F0D93">
        <w:rPr>
          <w:rFonts w:ascii="Cambria" w:hAnsi="Cambria" w:cs="Arial"/>
        </w:rPr>
        <w:t>Financial Planning clients do not receive reviews of their written plans unless they take action to schedule a financial consultation with us. Our firm does not provide ongoing services to financial planning clients, but are willing to meet with such clients upon their request to discuss updates to their plans, changes in their circumstances, etc. Financial Planning clients do not receive written or verbal updated reports regarding their financial plans unless they separately engage our firm for a post-financial plan meeting or update to their initial written financial plan.</w:t>
      </w:r>
    </w:p>
    <w:p w14:paraId="1D169876" w14:textId="515BAE5C" w:rsidR="00B83B34" w:rsidRDefault="00B83B34" w:rsidP="00676AD2">
      <w:pPr>
        <w:autoSpaceDE w:val="0"/>
        <w:autoSpaceDN w:val="0"/>
        <w:jc w:val="both"/>
        <w:rPr>
          <w:rFonts w:ascii="Cambria" w:hAnsi="Cambria" w:cs="Arial"/>
          <w:b/>
          <w:bCs/>
          <w:color w:val="000000"/>
        </w:rPr>
      </w:pPr>
    </w:p>
    <w:p w14:paraId="453CEE8A" w14:textId="4D980C48" w:rsidR="000D2928" w:rsidRDefault="000D2928" w:rsidP="00676AD2">
      <w:pPr>
        <w:autoSpaceDE w:val="0"/>
        <w:autoSpaceDN w:val="0"/>
        <w:jc w:val="both"/>
        <w:rPr>
          <w:rFonts w:ascii="Cambria" w:hAnsi="Cambria" w:cs="Arial"/>
          <w:b/>
          <w:bCs/>
          <w:color w:val="000000"/>
        </w:rPr>
      </w:pPr>
    </w:p>
    <w:p w14:paraId="5D1C126D" w14:textId="263A8577" w:rsidR="000D2928" w:rsidRDefault="000D2928" w:rsidP="00676AD2">
      <w:pPr>
        <w:autoSpaceDE w:val="0"/>
        <w:autoSpaceDN w:val="0"/>
        <w:jc w:val="both"/>
        <w:rPr>
          <w:rFonts w:ascii="Cambria" w:hAnsi="Cambria" w:cs="Arial"/>
          <w:b/>
          <w:bCs/>
          <w:color w:val="000000"/>
        </w:rPr>
      </w:pPr>
    </w:p>
    <w:p w14:paraId="2E1EDBA8" w14:textId="18CC097C" w:rsidR="000D2928" w:rsidRDefault="000D2928" w:rsidP="00676AD2">
      <w:pPr>
        <w:autoSpaceDE w:val="0"/>
        <w:autoSpaceDN w:val="0"/>
        <w:jc w:val="both"/>
        <w:rPr>
          <w:rFonts w:ascii="Cambria" w:hAnsi="Cambria" w:cs="Arial"/>
          <w:b/>
          <w:bCs/>
          <w:color w:val="000000"/>
        </w:rPr>
      </w:pPr>
    </w:p>
    <w:p w14:paraId="66949E01" w14:textId="28AB9BE7" w:rsidR="000D2928" w:rsidRDefault="000D2928" w:rsidP="00676AD2">
      <w:pPr>
        <w:autoSpaceDE w:val="0"/>
        <w:autoSpaceDN w:val="0"/>
        <w:jc w:val="both"/>
        <w:rPr>
          <w:rFonts w:ascii="Cambria" w:hAnsi="Cambria" w:cs="Arial"/>
          <w:b/>
          <w:bCs/>
          <w:color w:val="000000"/>
        </w:rPr>
      </w:pPr>
    </w:p>
    <w:p w14:paraId="5A88B825" w14:textId="5CE595D9" w:rsidR="000D2928" w:rsidRDefault="000D2928" w:rsidP="00676AD2">
      <w:pPr>
        <w:autoSpaceDE w:val="0"/>
        <w:autoSpaceDN w:val="0"/>
        <w:jc w:val="both"/>
        <w:rPr>
          <w:rFonts w:ascii="Cambria" w:hAnsi="Cambria" w:cs="Arial"/>
          <w:b/>
          <w:bCs/>
          <w:color w:val="000000"/>
        </w:rPr>
      </w:pPr>
    </w:p>
    <w:p w14:paraId="6EB29433" w14:textId="77777777" w:rsidR="000D2928" w:rsidRPr="00E87509" w:rsidRDefault="000D2928" w:rsidP="00676AD2">
      <w:pPr>
        <w:autoSpaceDE w:val="0"/>
        <w:autoSpaceDN w:val="0"/>
        <w:jc w:val="both"/>
        <w:rPr>
          <w:rFonts w:ascii="Cambria" w:hAnsi="Cambria" w:cs="Arial"/>
          <w:b/>
          <w:bCs/>
          <w:color w:val="000000"/>
        </w:rPr>
      </w:pPr>
    </w:p>
    <w:p w14:paraId="3483714E" w14:textId="77777777" w:rsidR="00676AD2" w:rsidRPr="00594E59" w:rsidRDefault="00676AD2"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bookmarkStart w:id="42" w:name="_Toc358989489"/>
    </w:p>
    <w:p w14:paraId="319E94B4" w14:textId="77777777" w:rsidR="00676AD2" w:rsidRDefault="00676AD2" w:rsidP="0002356D">
      <w:pPr>
        <w:pStyle w:val="NoSpacing"/>
        <w:pBdr>
          <w:top w:val="single" w:sz="4" w:space="1" w:color="auto"/>
          <w:left w:val="single" w:sz="4" w:space="4" w:color="auto"/>
          <w:bottom w:val="single" w:sz="4" w:space="1" w:color="auto"/>
          <w:right w:val="single" w:sz="4" w:space="4" w:color="auto"/>
        </w:pBdr>
        <w:shd w:val="clear" w:color="auto" w:fill="000000" w:themeFill="text1"/>
        <w:jc w:val="center"/>
        <w:outlineLvl w:val="0"/>
        <w:rPr>
          <w:rFonts w:ascii="Cambria" w:hAnsi="Cambria" w:cs="Arial"/>
          <w:b/>
          <w:sz w:val="24"/>
          <w:szCs w:val="24"/>
        </w:rPr>
      </w:pPr>
      <w:bookmarkStart w:id="43" w:name="_Toc102743511"/>
      <w:r w:rsidRPr="00EE0750">
        <w:rPr>
          <w:rFonts w:ascii="Cambria" w:hAnsi="Cambria" w:cs="Arial"/>
          <w:b/>
          <w:sz w:val="24"/>
          <w:szCs w:val="24"/>
        </w:rPr>
        <w:t>Item 14: Client Referrals &amp; Other Compensation</w:t>
      </w:r>
      <w:bookmarkEnd w:id="42"/>
      <w:bookmarkEnd w:id="43"/>
    </w:p>
    <w:p w14:paraId="2BBB8F4A" w14:textId="77777777" w:rsidR="00676AD2" w:rsidRPr="00594E59" w:rsidRDefault="00676AD2"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p>
    <w:p w14:paraId="5574D1D0" w14:textId="77777777" w:rsidR="00676AD2" w:rsidRPr="00E87509" w:rsidRDefault="00676AD2" w:rsidP="0059716A">
      <w:pPr>
        <w:pStyle w:val="NoSpacing"/>
        <w:jc w:val="center"/>
        <w:rPr>
          <w:rFonts w:ascii="Cambria" w:hAnsi="Cambria" w:cs="Arial"/>
          <w:b/>
          <w:u w:val="single"/>
        </w:rPr>
      </w:pPr>
    </w:p>
    <w:p w14:paraId="774FB3AB" w14:textId="4D138D68" w:rsidR="009961F4" w:rsidRPr="00EC475B" w:rsidRDefault="00434644" w:rsidP="009961F4">
      <w:pPr>
        <w:pStyle w:val="NoSpacing"/>
        <w:pBdr>
          <w:bottom w:val="single" w:sz="2" w:space="1" w:color="auto"/>
        </w:pBdr>
        <w:jc w:val="both"/>
        <w:rPr>
          <w:rFonts w:ascii="Cambria" w:hAnsi="Cambria" w:cs="Arial"/>
          <w:b/>
        </w:rPr>
      </w:pPr>
      <w:r w:rsidRPr="00BA0001">
        <w:rPr>
          <w:rFonts w:ascii="Cambria" w:hAnsi="Cambria" w:cs="Arial"/>
          <w:b/>
        </w:rPr>
        <w:t>Charles Schwab &amp; Co. Inc.</w:t>
      </w:r>
    </w:p>
    <w:p w14:paraId="47ACADEB" w14:textId="77777777" w:rsidR="009961F4" w:rsidRPr="009961F4" w:rsidRDefault="009961F4" w:rsidP="009961F4">
      <w:pPr>
        <w:pStyle w:val="Default"/>
        <w:jc w:val="both"/>
        <w:rPr>
          <w:rFonts w:ascii="Cambria" w:hAnsi="Cambria"/>
          <w:b/>
          <w:bCs/>
          <w:iCs/>
          <w:sz w:val="22"/>
          <w:szCs w:val="22"/>
        </w:rPr>
      </w:pPr>
    </w:p>
    <w:p w14:paraId="52101658" w14:textId="77777777" w:rsidR="00BA0001" w:rsidRPr="00EC7C26" w:rsidRDefault="00BA0001" w:rsidP="00BA0001">
      <w:pPr>
        <w:jc w:val="both"/>
        <w:rPr>
          <w:rFonts w:ascii="Cambria" w:hAnsi="Cambria"/>
        </w:rPr>
      </w:pPr>
      <w:r>
        <w:rPr>
          <w:rFonts w:ascii="Cambria" w:hAnsi="Cambria"/>
        </w:rPr>
        <w:t>Our firm</w:t>
      </w:r>
      <w:r w:rsidRPr="00EC7C26">
        <w:rPr>
          <w:rFonts w:ascii="Cambria" w:hAnsi="Cambria"/>
        </w:rPr>
        <w:t xml:space="preserve"> receive</w:t>
      </w:r>
      <w:r>
        <w:rPr>
          <w:rFonts w:ascii="Cambria" w:hAnsi="Cambria"/>
        </w:rPr>
        <w:t>s</w:t>
      </w:r>
      <w:r w:rsidRPr="00EC7C26">
        <w:rPr>
          <w:rFonts w:ascii="Cambria" w:hAnsi="Cambria"/>
        </w:rPr>
        <w:t xml:space="preserve"> economic benefit from Schwab in the form of the support products and services </w:t>
      </w:r>
      <w:r>
        <w:rPr>
          <w:rFonts w:ascii="Cambria" w:hAnsi="Cambria"/>
        </w:rPr>
        <w:t>made</w:t>
      </w:r>
      <w:r w:rsidRPr="00EC7C26">
        <w:rPr>
          <w:rFonts w:ascii="Cambria" w:hAnsi="Cambria"/>
        </w:rPr>
        <w:t xml:space="preserve"> available to </w:t>
      </w:r>
      <w:r>
        <w:rPr>
          <w:rFonts w:ascii="Cambria" w:hAnsi="Cambria"/>
        </w:rPr>
        <w:t>our firm</w:t>
      </w:r>
      <w:r w:rsidRPr="00EC7C26">
        <w:rPr>
          <w:rFonts w:ascii="Cambria" w:hAnsi="Cambria"/>
        </w:rPr>
        <w:t xml:space="preserve"> and other independent investment advisors that have their clients maintain accounts at Schwab. These products and services, how they benefit </w:t>
      </w:r>
      <w:r>
        <w:rPr>
          <w:rFonts w:ascii="Cambria" w:hAnsi="Cambria"/>
        </w:rPr>
        <w:t>our firm</w:t>
      </w:r>
      <w:r w:rsidRPr="00EC7C26">
        <w:rPr>
          <w:rFonts w:ascii="Cambria" w:hAnsi="Cambria"/>
        </w:rPr>
        <w:t xml:space="preserve">, and the related conflicts of interest are described above </w:t>
      </w:r>
      <w:r w:rsidRPr="00EC7C26">
        <w:rPr>
          <w:rFonts w:ascii="Cambria" w:hAnsi="Cambria"/>
          <w:i/>
          <w:iCs/>
        </w:rPr>
        <w:t>(see Item 12 – Brokerage Practices)</w:t>
      </w:r>
      <w:r w:rsidRPr="00EC7C26">
        <w:rPr>
          <w:rFonts w:ascii="Cambria" w:hAnsi="Cambria"/>
        </w:rPr>
        <w:t xml:space="preserve">. The availability of Schwab’s products and services is not based on </w:t>
      </w:r>
      <w:r>
        <w:rPr>
          <w:rFonts w:ascii="Cambria" w:hAnsi="Cambria"/>
        </w:rPr>
        <w:t>our firm</w:t>
      </w:r>
      <w:r w:rsidRPr="00EC7C26">
        <w:rPr>
          <w:rFonts w:ascii="Cambria" w:hAnsi="Cambria"/>
        </w:rPr>
        <w:t xml:space="preserve"> giving particular investment advice, such as buying </w:t>
      </w:r>
      <w:proofErr w:type="gramStart"/>
      <w:r w:rsidRPr="00EC7C26">
        <w:rPr>
          <w:rFonts w:ascii="Cambria" w:hAnsi="Cambria"/>
        </w:rPr>
        <w:t>particular securities</w:t>
      </w:r>
      <w:proofErr w:type="gramEnd"/>
      <w:r w:rsidRPr="00EC7C26">
        <w:rPr>
          <w:rFonts w:ascii="Cambria" w:hAnsi="Cambria"/>
        </w:rPr>
        <w:t xml:space="preserve"> for our clients.</w:t>
      </w:r>
    </w:p>
    <w:p w14:paraId="40540241" w14:textId="77777777" w:rsidR="00E55913" w:rsidRPr="00971AF9" w:rsidRDefault="00E55913" w:rsidP="00EC475B">
      <w:pPr>
        <w:pStyle w:val="NoSpacing"/>
        <w:jc w:val="both"/>
        <w:rPr>
          <w:rFonts w:ascii="Cambria" w:hAnsi="Cambria"/>
        </w:rPr>
      </w:pPr>
    </w:p>
    <w:p w14:paraId="38CA0966" w14:textId="0B303FE2" w:rsidR="00BF15C3" w:rsidRPr="00376587" w:rsidRDefault="00BF15C3" w:rsidP="00BF15C3">
      <w:pPr>
        <w:pStyle w:val="NoSpacing"/>
        <w:pBdr>
          <w:bottom w:val="single" w:sz="2" w:space="1" w:color="auto"/>
        </w:pBdr>
        <w:jc w:val="both"/>
        <w:rPr>
          <w:rFonts w:ascii="Cambria" w:hAnsi="Cambria" w:cs="Arial"/>
          <w:b/>
        </w:rPr>
      </w:pPr>
      <w:bookmarkStart w:id="44" w:name="_Hlk496110011"/>
      <w:r>
        <w:rPr>
          <w:rFonts w:ascii="Cambria" w:hAnsi="Cambria" w:cs="Arial"/>
          <w:b/>
        </w:rPr>
        <w:t>Product Sponsor</w:t>
      </w:r>
      <w:r w:rsidR="00F12B33">
        <w:rPr>
          <w:rFonts w:ascii="Cambria" w:hAnsi="Cambria" w:cs="Arial"/>
          <w:b/>
        </w:rPr>
        <w:t>s</w:t>
      </w:r>
    </w:p>
    <w:p w14:paraId="39D75337" w14:textId="77777777" w:rsidR="00BF15C3" w:rsidRDefault="00BF15C3" w:rsidP="00BF15C3">
      <w:pPr>
        <w:pStyle w:val="NoSpacing"/>
        <w:rPr>
          <w:rFonts w:ascii="Cambria" w:hAnsi="Cambria" w:cs="Arial"/>
          <w:b/>
          <w:u w:val="single"/>
        </w:rPr>
      </w:pPr>
    </w:p>
    <w:p w14:paraId="14A03D06" w14:textId="2CEDFA85" w:rsidR="00BF15C3" w:rsidRDefault="00D742A3" w:rsidP="00BF15C3">
      <w:pPr>
        <w:pStyle w:val="NoSpacing"/>
        <w:jc w:val="both"/>
        <w:rPr>
          <w:rFonts w:ascii="Cambria" w:hAnsi="Cambria" w:cs="Arial"/>
        </w:rPr>
      </w:pPr>
      <w:r>
        <w:rPr>
          <w:rFonts w:ascii="Cambria" w:hAnsi="Cambria" w:cs="Arial"/>
        </w:rPr>
        <w:t>O</w:t>
      </w:r>
      <w:r w:rsidR="00BF15C3" w:rsidRPr="00C2340B">
        <w:rPr>
          <w:rFonts w:ascii="Cambria" w:hAnsi="Cambria" w:cs="Arial"/>
        </w:rPr>
        <w:t>ur firm occasionally sponsors events in conjunction with our product providers</w:t>
      </w:r>
      <w:r>
        <w:rPr>
          <w:rFonts w:ascii="Cambria" w:hAnsi="Cambria" w:cs="Arial"/>
        </w:rPr>
        <w:t xml:space="preserve"> </w:t>
      </w:r>
      <w:proofErr w:type="gramStart"/>
      <w:r>
        <w:rPr>
          <w:rFonts w:ascii="Cambria" w:hAnsi="Cambria" w:cs="Arial"/>
        </w:rPr>
        <w:t>i</w:t>
      </w:r>
      <w:r w:rsidRPr="00D742A3">
        <w:rPr>
          <w:rFonts w:ascii="Cambria" w:hAnsi="Cambria" w:cs="Arial"/>
        </w:rPr>
        <w:t>n an effort to</w:t>
      </w:r>
      <w:proofErr w:type="gramEnd"/>
      <w:r w:rsidRPr="00D742A3">
        <w:rPr>
          <w:rFonts w:ascii="Cambria" w:hAnsi="Cambria" w:cs="Arial"/>
        </w:rPr>
        <w:t xml:space="preserve"> keep our clients informed as to the services we offer and the various financial products we utilize</w:t>
      </w:r>
      <w:r w:rsidR="00BF15C3" w:rsidRPr="00C2340B">
        <w:rPr>
          <w:rFonts w:ascii="Cambria" w:hAnsi="Cambria" w:cs="Arial"/>
        </w:rPr>
        <w:t>. These events are educational in nature</w:t>
      </w:r>
      <w:r>
        <w:rPr>
          <w:rFonts w:ascii="Cambria" w:hAnsi="Cambria" w:cs="Arial"/>
        </w:rPr>
        <w:t xml:space="preserve"> </w:t>
      </w:r>
      <w:r w:rsidR="00BF15C3" w:rsidRPr="00C2340B">
        <w:rPr>
          <w:rFonts w:ascii="Cambria" w:hAnsi="Cambria" w:cs="Arial"/>
        </w:rPr>
        <w:t xml:space="preserve">and are not dependent upon the use of any specific product. While a conflict of interest may exist </w:t>
      </w:r>
      <w:r>
        <w:rPr>
          <w:rFonts w:ascii="Cambria" w:hAnsi="Cambria" w:cs="Arial"/>
        </w:rPr>
        <w:t>because these</w:t>
      </w:r>
      <w:r w:rsidR="00BF15C3" w:rsidRPr="00C2340B">
        <w:rPr>
          <w:rFonts w:ascii="Cambria" w:hAnsi="Cambria" w:cs="Arial"/>
        </w:rPr>
        <w:t xml:space="preserve"> events are at least partially funded by product sponsors, all funds received from </w:t>
      </w:r>
      <w:r>
        <w:rPr>
          <w:rFonts w:ascii="Cambria" w:hAnsi="Cambria" w:cs="Arial"/>
        </w:rPr>
        <w:t xml:space="preserve">product </w:t>
      </w:r>
      <w:r w:rsidR="00BF15C3" w:rsidRPr="00C2340B">
        <w:rPr>
          <w:rFonts w:ascii="Cambria" w:hAnsi="Cambria" w:cs="Arial"/>
        </w:rPr>
        <w:t>sponsors are used for the education of our clients</w:t>
      </w:r>
      <w:r>
        <w:rPr>
          <w:rFonts w:ascii="Cambria" w:hAnsi="Cambria" w:cs="Arial"/>
        </w:rPr>
        <w:t>. We</w:t>
      </w:r>
      <w:r w:rsidR="00BF15C3" w:rsidRPr="00C2340B">
        <w:rPr>
          <w:rFonts w:ascii="Cambria" w:hAnsi="Cambria" w:cs="Arial"/>
        </w:rPr>
        <w:t xml:space="preserve"> will always adhere to our fiduciary dut</w:t>
      </w:r>
      <w:r>
        <w:rPr>
          <w:rFonts w:ascii="Cambria" w:hAnsi="Cambria" w:cs="Arial"/>
        </w:rPr>
        <w:t>y</w:t>
      </w:r>
      <w:r w:rsidR="00BF15C3" w:rsidRPr="00C2340B">
        <w:rPr>
          <w:rFonts w:ascii="Cambria" w:hAnsi="Cambria" w:cs="Arial"/>
        </w:rPr>
        <w:t xml:space="preserve"> in </w:t>
      </w:r>
      <w:r>
        <w:rPr>
          <w:rFonts w:ascii="Cambria" w:hAnsi="Cambria" w:cs="Arial"/>
        </w:rPr>
        <w:t>recommend</w:t>
      </w:r>
      <w:r w:rsidR="00BF15C3" w:rsidRPr="00C2340B">
        <w:rPr>
          <w:rFonts w:ascii="Cambria" w:hAnsi="Cambria" w:cs="Arial"/>
        </w:rPr>
        <w:t>ing appropriate investments for our clients.</w:t>
      </w:r>
    </w:p>
    <w:p w14:paraId="770E72AE" w14:textId="77777777" w:rsidR="00D742A3" w:rsidRDefault="00D742A3" w:rsidP="005C654D">
      <w:pPr>
        <w:pStyle w:val="NoSpacing"/>
        <w:rPr>
          <w:rFonts w:ascii="Cambria" w:hAnsi="Cambria" w:cs="Arial"/>
          <w:b/>
          <w:u w:val="single"/>
        </w:rPr>
      </w:pPr>
    </w:p>
    <w:p w14:paraId="433646FA" w14:textId="0072B2FB" w:rsidR="005C654D" w:rsidRDefault="00D742A3" w:rsidP="005C654D">
      <w:pPr>
        <w:pStyle w:val="NoSpacing"/>
        <w:jc w:val="both"/>
        <w:rPr>
          <w:rFonts w:ascii="Cambria" w:hAnsi="Cambria" w:cs="Arial"/>
        </w:rPr>
      </w:pPr>
      <w:r>
        <w:rPr>
          <w:rFonts w:ascii="Cambria" w:hAnsi="Cambria" w:cs="Arial"/>
        </w:rPr>
        <w:t>R</w:t>
      </w:r>
      <w:r w:rsidR="005C654D">
        <w:rPr>
          <w:rFonts w:ascii="Cambria" w:hAnsi="Cambria" w:cs="Arial"/>
        </w:rPr>
        <w:t xml:space="preserve">epresentatives of our firm will occasionally accept travel expense reimbursement provided by product </w:t>
      </w:r>
      <w:r>
        <w:rPr>
          <w:rFonts w:ascii="Cambria" w:hAnsi="Cambria" w:cs="Arial"/>
        </w:rPr>
        <w:t xml:space="preserve">sponsors </w:t>
      </w:r>
      <w:proofErr w:type="gramStart"/>
      <w:r>
        <w:rPr>
          <w:rFonts w:ascii="Cambria" w:hAnsi="Cambria" w:cs="Arial"/>
        </w:rPr>
        <w:t xml:space="preserve">in order </w:t>
      </w:r>
      <w:r w:rsidR="005C654D">
        <w:rPr>
          <w:rFonts w:ascii="Cambria" w:hAnsi="Cambria" w:cs="Arial"/>
        </w:rPr>
        <w:t>to</w:t>
      </w:r>
      <w:proofErr w:type="gramEnd"/>
      <w:r w:rsidR="005C654D">
        <w:rPr>
          <w:rFonts w:ascii="Cambria" w:hAnsi="Cambria" w:cs="Arial"/>
        </w:rPr>
        <w:t xml:space="preserve"> attend their </w:t>
      </w:r>
      <w:r>
        <w:rPr>
          <w:rFonts w:ascii="Cambria" w:hAnsi="Cambria" w:cs="Arial"/>
        </w:rPr>
        <w:t xml:space="preserve">educational </w:t>
      </w:r>
      <w:r w:rsidR="005C654D">
        <w:rPr>
          <w:rFonts w:ascii="Cambria" w:hAnsi="Cambria" w:cs="Arial"/>
        </w:rPr>
        <w:t xml:space="preserve">events. </w:t>
      </w:r>
      <w:r>
        <w:rPr>
          <w:rFonts w:ascii="Cambria" w:hAnsi="Cambria" w:cs="Arial"/>
        </w:rPr>
        <w:t xml:space="preserve">The </w:t>
      </w:r>
      <w:r w:rsidR="000E654C">
        <w:rPr>
          <w:rFonts w:ascii="Cambria" w:hAnsi="Cambria" w:cs="Arial"/>
        </w:rPr>
        <w:t>reimbursement is</w:t>
      </w:r>
      <w:r w:rsidR="005C654D">
        <w:rPr>
          <w:rFonts w:ascii="Cambria" w:hAnsi="Cambria" w:cs="Arial"/>
        </w:rPr>
        <w:t xml:space="preserve"> not directly dependent upon the recommendation of any specific product. </w:t>
      </w:r>
      <w:r>
        <w:rPr>
          <w:rFonts w:ascii="Cambria" w:hAnsi="Cambria" w:cs="Arial"/>
        </w:rPr>
        <w:t xml:space="preserve">Although we may be incentivized </w:t>
      </w:r>
      <w:r w:rsidR="005C654D">
        <w:rPr>
          <w:rFonts w:ascii="Cambria" w:hAnsi="Cambria" w:cs="Arial"/>
        </w:rPr>
        <w:t xml:space="preserve">to recommend products </w:t>
      </w:r>
      <w:r>
        <w:rPr>
          <w:rFonts w:ascii="Cambria" w:hAnsi="Cambria" w:cs="Arial"/>
        </w:rPr>
        <w:t>from product sponsors that</w:t>
      </w:r>
      <w:r w:rsidR="005C654D">
        <w:rPr>
          <w:rFonts w:ascii="Cambria" w:hAnsi="Cambria" w:cs="Arial"/>
        </w:rPr>
        <w:t xml:space="preserve"> reimburse</w:t>
      </w:r>
      <w:r>
        <w:rPr>
          <w:rFonts w:ascii="Cambria" w:hAnsi="Cambria" w:cs="Arial"/>
        </w:rPr>
        <w:t xml:space="preserve"> our travel,</w:t>
      </w:r>
      <w:r w:rsidR="005C654D">
        <w:rPr>
          <w:rFonts w:ascii="Cambria" w:hAnsi="Cambria" w:cs="Arial"/>
        </w:rPr>
        <w:t xml:space="preserve"> our representatives </w:t>
      </w:r>
      <w:r>
        <w:rPr>
          <w:rFonts w:ascii="Cambria" w:hAnsi="Cambria" w:cs="Arial"/>
        </w:rPr>
        <w:t xml:space="preserve">will </w:t>
      </w:r>
      <w:r w:rsidR="005C654D">
        <w:rPr>
          <w:rFonts w:ascii="Cambria" w:hAnsi="Cambria" w:cs="Arial"/>
        </w:rPr>
        <w:t>always adhere to their fiduciary dut</w:t>
      </w:r>
      <w:r w:rsidR="00F12B33">
        <w:rPr>
          <w:rFonts w:ascii="Cambria" w:hAnsi="Cambria" w:cs="Arial"/>
        </w:rPr>
        <w:t>y</w:t>
      </w:r>
      <w:r w:rsidR="005C654D">
        <w:rPr>
          <w:rFonts w:ascii="Cambria" w:hAnsi="Cambria" w:cs="Arial"/>
        </w:rPr>
        <w:t xml:space="preserve"> in recommending appropriate investments</w:t>
      </w:r>
      <w:r>
        <w:rPr>
          <w:rFonts w:ascii="Cambria" w:hAnsi="Cambria" w:cs="Arial"/>
        </w:rPr>
        <w:t xml:space="preserve"> for our clients.</w:t>
      </w:r>
    </w:p>
    <w:bookmarkEnd w:id="44"/>
    <w:p w14:paraId="38780E48" w14:textId="77777777" w:rsidR="00767AEE" w:rsidRPr="00C2340B" w:rsidRDefault="00767AEE" w:rsidP="0059716A">
      <w:pPr>
        <w:pStyle w:val="NoSpacing"/>
        <w:rPr>
          <w:rFonts w:ascii="Cambria" w:hAnsi="Cambria" w:cs="Arial"/>
        </w:rPr>
      </w:pPr>
    </w:p>
    <w:p w14:paraId="7D3053F4" w14:textId="77777777" w:rsidR="009961F4" w:rsidRPr="00376587" w:rsidRDefault="009961F4" w:rsidP="009961F4">
      <w:pPr>
        <w:pStyle w:val="NoSpacing"/>
        <w:pBdr>
          <w:bottom w:val="single" w:sz="2" w:space="1" w:color="auto"/>
        </w:pBdr>
        <w:jc w:val="both"/>
        <w:rPr>
          <w:rFonts w:ascii="Cambria" w:hAnsi="Cambria" w:cs="Arial"/>
          <w:b/>
        </w:rPr>
      </w:pPr>
      <w:r>
        <w:rPr>
          <w:rFonts w:ascii="Cambria" w:hAnsi="Cambria" w:cs="Arial"/>
          <w:b/>
        </w:rPr>
        <w:t xml:space="preserve">Referral Fees </w:t>
      </w:r>
    </w:p>
    <w:p w14:paraId="420408A2" w14:textId="77777777" w:rsidR="00BA0001" w:rsidRDefault="00BA0001" w:rsidP="007D5DDB">
      <w:pPr>
        <w:jc w:val="both"/>
        <w:rPr>
          <w:rFonts w:ascii="Cambria" w:hAnsi="Cambria" w:cs="Arial"/>
          <w:bCs/>
        </w:rPr>
      </w:pPr>
    </w:p>
    <w:p w14:paraId="03571AED" w14:textId="460BC1E0" w:rsidR="00676AD2" w:rsidRDefault="00676AD2" w:rsidP="007D5DDB">
      <w:pPr>
        <w:jc w:val="both"/>
        <w:rPr>
          <w:rFonts w:ascii="Cambria" w:hAnsi="Cambria" w:cs="Arial"/>
        </w:rPr>
      </w:pPr>
      <w:r>
        <w:rPr>
          <w:rFonts w:ascii="Cambria" w:hAnsi="Cambria" w:cs="Arial"/>
        </w:rPr>
        <w:t>Our firm does</w:t>
      </w:r>
      <w:r w:rsidRPr="00E87509">
        <w:rPr>
          <w:rFonts w:ascii="Cambria" w:hAnsi="Cambria" w:cs="Arial"/>
        </w:rPr>
        <w:t xml:space="preserve"> not pay referral fees (non-commission based) to independent solicitors (non-registered representatives) for the referral of their clients to our firm in ac</w:t>
      </w:r>
      <w:r w:rsidRPr="00BA0001">
        <w:rPr>
          <w:rFonts w:ascii="Cambria" w:hAnsi="Cambria" w:cs="Arial"/>
        </w:rPr>
        <w:t>cordance with relevant state statutes and rules.</w:t>
      </w:r>
      <w:r w:rsidRPr="00E87509">
        <w:rPr>
          <w:rFonts w:ascii="Cambria" w:hAnsi="Cambria" w:cs="Arial"/>
        </w:rPr>
        <w:t xml:space="preserve"> </w:t>
      </w:r>
    </w:p>
    <w:p w14:paraId="6AA2B2FC" w14:textId="77777777" w:rsidR="00676AD2" w:rsidRPr="00E87509" w:rsidRDefault="00676AD2" w:rsidP="00676AD2">
      <w:pPr>
        <w:ind w:left="360"/>
        <w:jc w:val="both"/>
        <w:rPr>
          <w:rFonts w:ascii="Cambria" w:hAnsi="Cambria" w:cs="Arial"/>
          <w:bCs/>
        </w:rPr>
      </w:pPr>
    </w:p>
    <w:p w14:paraId="7EB9613C" w14:textId="77777777" w:rsidR="00676AD2" w:rsidRPr="00594E59" w:rsidRDefault="00676AD2"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bookmarkStart w:id="45" w:name="_Toc358989490"/>
    </w:p>
    <w:p w14:paraId="28D42605" w14:textId="77777777" w:rsidR="00676AD2" w:rsidRDefault="00676AD2" w:rsidP="0002356D">
      <w:pPr>
        <w:pStyle w:val="NoSpacing"/>
        <w:pBdr>
          <w:top w:val="single" w:sz="4" w:space="1" w:color="auto"/>
          <w:left w:val="single" w:sz="4" w:space="4" w:color="auto"/>
          <w:bottom w:val="single" w:sz="4" w:space="1" w:color="auto"/>
          <w:right w:val="single" w:sz="4" w:space="4" w:color="auto"/>
        </w:pBdr>
        <w:shd w:val="clear" w:color="auto" w:fill="000000" w:themeFill="text1"/>
        <w:jc w:val="center"/>
        <w:outlineLvl w:val="0"/>
        <w:rPr>
          <w:rFonts w:ascii="Cambria" w:hAnsi="Cambria" w:cs="Arial"/>
          <w:b/>
          <w:sz w:val="24"/>
          <w:szCs w:val="24"/>
        </w:rPr>
      </w:pPr>
      <w:bookmarkStart w:id="46" w:name="_Toc102743512"/>
      <w:r w:rsidRPr="00EE0750">
        <w:rPr>
          <w:rFonts w:ascii="Cambria" w:hAnsi="Cambria" w:cs="Arial"/>
          <w:b/>
          <w:sz w:val="24"/>
          <w:szCs w:val="24"/>
        </w:rPr>
        <w:t>Item 15: Custody</w:t>
      </w:r>
      <w:bookmarkEnd w:id="45"/>
      <w:bookmarkEnd w:id="46"/>
    </w:p>
    <w:p w14:paraId="6DC364F5" w14:textId="77777777" w:rsidR="00676AD2" w:rsidRPr="00594E59" w:rsidRDefault="00676AD2"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p>
    <w:p w14:paraId="7C04EE5B" w14:textId="77777777" w:rsidR="00676AD2" w:rsidRPr="00E87509" w:rsidRDefault="00676AD2" w:rsidP="00676AD2">
      <w:pPr>
        <w:pStyle w:val="NoSpacing"/>
        <w:ind w:left="360" w:hanging="360"/>
        <w:jc w:val="both"/>
        <w:rPr>
          <w:rFonts w:ascii="Cambria" w:hAnsi="Cambria" w:cs="Arial"/>
        </w:rPr>
      </w:pPr>
    </w:p>
    <w:p w14:paraId="40F9C62A" w14:textId="791FA06C" w:rsidR="00B946D2" w:rsidRPr="00376587" w:rsidRDefault="00FC5B6B" w:rsidP="003A4097">
      <w:pPr>
        <w:pStyle w:val="NoSpacing"/>
        <w:jc w:val="both"/>
        <w:rPr>
          <w:rFonts w:ascii="Cambria" w:hAnsi="Cambria" w:cs="Arial"/>
          <w:b/>
        </w:rPr>
      </w:pPr>
      <w:r>
        <w:rPr>
          <w:rFonts w:ascii="Cambria" w:hAnsi="Cambria" w:cs="Arial"/>
          <w:b/>
        </w:rPr>
        <w:t>Deduction of Advisory Fees:</w:t>
      </w:r>
    </w:p>
    <w:p w14:paraId="6EF3A800" w14:textId="77777777" w:rsidR="00676AD2" w:rsidRDefault="00676AD2" w:rsidP="00676AD2">
      <w:pPr>
        <w:autoSpaceDE w:val="0"/>
        <w:autoSpaceDN w:val="0"/>
        <w:adjustRightInd w:val="0"/>
        <w:jc w:val="both"/>
        <w:rPr>
          <w:rFonts w:ascii="Cambria" w:hAnsi="Cambria" w:cs="Arial"/>
          <w:color w:val="000000"/>
        </w:rPr>
      </w:pPr>
    </w:p>
    <w:p w14:paraId="1480F5A0" w14:textId="725F6A68" w:rsidR="00676AD2" w:rsidRPr="00E87509" w:rsidRDefault="00676AD2" w:rsidP="00676AD2">
      <w:pPr>
        <w:autoSpaceDE w:val="0"/>
        <w:autoSpaceDN w:val="0"/>
        <w:adjustRightInd w:val="0"/>
        <w:jc w:val="both"/>
        <w:rPr>
          <w:rFonts w:ascii="Cambria" w:hAnsi="Cambria" w:cs="Arial"/>
          <w:color w:val="000000"/>
        </w:rPr>
      </w:pPr>
      <w:r w:rsidRPr="00E87509">
        <w:rPr>
          <w:rFonts w:ascii="Cambria" w:hAnsi="Cambria" w:cs="Arial"/>
          <w:color w:val="000000"/>
        </w:rPr>
        <w:t xml:space="preserve">State Securities Bureaus generally take the position that any arrangement under which a registered investment adviser is authorized or permitted to withdraw client funds or securities maintained with a custodian upon the adviser’s instruction to the custodian is deemed to have custody of client funds and securities. As such, </w:t>
      </w:r>
      <w:r>
        <w:rPr>
          <w:rFonts w:ascii="Cambria" w:hAnsi="Cambria" w:cs="Arial"/>
          <w:color w:val="000000"/>
        </w:rPr>
        <w:t>our firm</w:t>
      </w:r>
      <w:r w:rsidRPr="00E87509">
        <w:rPr>
          <w:rFonts w:ascii="Cambria" w:hAnsi="Cambria" w:cs="Arial"/>
          <w:color w:val="000000"/>
        </w:rPr>
        <w:t xml:space="preserve"> ha</w:t>
      </w:r>
      <w:r>
        <w:rPr>
          <w:rFonts w:ascii="Cambria" w:hAnsi="Cambria" w:cs="Arial"/>
          <w:color w:val="000000"/>
        </w:rPr>
        <w:t>s</w:t>
      </w:r>
      <w:r w:rsidRPr="00E87509">
        <w:rPr>
          <w:rFonts w:ascii="Cambria" w:hAnsi="Cambria" w:cs="Arial"/>
          <w:color w:val="000000"/>
        </w:rPr>
        <w:t xml:space="preserve"> adopted the following safeguarding procedures:</w:t>
      </w:r>
    </w:p>
    <w:p w14:paraId="325BA4B6" w14:textId="77777777" w:rsidR="00676AD2" w:rsidRPr="00E87509" w:rsidRDefault="00676AD2" w:rsidP="00676AD2">
      <w:pPr>
        <w:autoSpaceDE w:val="0"/>
        <w:autoSpaceDN w:val="0"/>
        <w:adjustRightInd w:val="0"/>
        <w:ind w:left="720"/>
        <w:jc w:val="both"/>
        <w:rPr>
          <w:rFonts w:ascii="Cambria" w:hAnsi="Cambria" w:cs="Arial"/>
          <w:color w:val="000000"/>
        </w:rPr>
      </w:pPr>
      <w:r w:rsidRPr="00E87509">
        <w:rPr>
          <w:rFonts w:ascii="Cambria" w:hAnsi="Cambria" w:cs="Arial"/>
          <w:color w:val="000000"/>
          <w:u w:val="single"/>
        </w:rPr>
        <w:t xml:space="preserve"> </w:t>
      </w:r>
    </w:p>
    <w:p w14:paraId="00CAACB1" w14:textId="77777777" w:rsidR="00676AD2" w:rsidRPr="00AE6A5D" w:rsidRDefault="00676AD2" w:rsidP="00275CE3">
      <w:pPr>
        <w:numPr>
          <w:ilvl w:val="0"/>
          <w:numId w:val="18"/>
        </w:numPr>
        <w:autoSpaceDE w:val="0"/>
        <w:autoSpaceDN w:val="0"/>
        <w:adjustRightInd w:val="0"/>
        <w:ind w:left="720"/>
        <w:jc w:val="both"/>
        <w:rPr>
          <w:rFonts w:ascii="Cambria" w:hAnsi="Cambria" w:cs="Arial"/>
          <w:color w:val="000000"/>
        </w:rPr>
      </w:pPr>
      <w:r>
        <w:rPr>
          <w:rFonts w:ascii="Cambria" w:hAnsi="Cambria" w:cs="Arial"/>
          <w:color w:val="000000"/>
        </w:rPr>
        <w:t>C</w:t>
      </w:r>
      <w:r w:rsidRPr="00E87509">
        <w:rPr>
          <w:rFonts w:ascii="Cambria" w:hAnsi="Cambria" w:cs="Arial"/>
          <w:color w:val="000000"/>
        </w:rPr>
        <w:t xml:space="preserve">lients must provide </w:t>
      </w:r>
      <w:r>
        <w:rPr>
          <w:rFonts w:ascii="Cambria" w:hAnsi="Cambria" w:cs="Arial"/>
          <w:color w:val="000000"/>
        </w:rPr>
        <w:t xml:space="preserve">our firm with </w:t>
      </w:r>
      <w:r w:rsidRPr="00E87509">
        <w:rPr>
          <w:rFonts w:ascii="Cambria" w:hAnsi="Cambria" w:cs="Arial"/>
          <w:color w:val="000000"/>
        </w:rPr>
        <w:t xml:space="preserve">written authorization permitting direct payment of advisory fees from their account(s) maintained by a custodian who is independent of our </w:t>
      </w:r>
      <w:proofErr w:type="gramStart"/>
      <w:r w:rsidRPr="00E74804">
        <w:rPr>
          <w:rFonts w:ascii="Cambria" w:hAnsi="Cambria" w:cs="Arial"/>
          <w:color w:val="000000"/>
        </w:rPr>
        <w:t>firm</w:t>
      </w:r>
      <w:r w:rsidRPr="00AE6A5D">
        <w:rPr>
          <w:rFonts w:ascii="Cambria" w:hAnsi="Cambria" w:cs="Arial"/>
          <w:color w:val="000000"/>
        </w:rPr>
        <w:t>;</w:t>
      </w:r>
      <w:proofErr w:type="gramEnd"/>
    </w:p>
    <w:p w14:paraId="7A4FBC38" w14:textId="77777777" w:rsidR="00676AD2" w:rsidRPr="00BA0001" w:rsidRDefault="00676AD2" w:rsidP="00275CE3">
      <w:pPr>
        <w:numPr>
          <w:ilvl w:val="0"/>
          <w:numId w:val="18"/>
        </w:numPr>
        <w:autoSpaceDE w:val="0"/>
        <w:autoSpaceDN w:val="0"/>
        <w:adjustRightInd w:val="0"/>
        <w:ind w:left="720"/>
        <w:jc w:val="both"/>
        <w:rPr>
          <w:rFonts w:ascii="Cambria" w:hAnsi="Cambria" w:cs="Arial"/>
          <w:color w:val="000000"/>
        </w:rPr>
      </w:pPr>
      <w:r w:rsidRPr="00BA0001">
        <w:rPr>
          <w:rFonts w:ascii="Cambria" w:hAnsi="Cambria" w:cs="Arial"/>
          <w:color w:val="000000"/>
        </w:rPr>
        <w:lastRenderedPageBreak/>
        <w:t xml:space="preserve">Our firm sends quarterly statements to the client showing the fee amount, the value of the assets upon which the fee is based, and the specific </w:t>
      </w:r>
      <w:proofErr w:type="gramStart"/>
      <w:r w:rsidRPr="00BA0001">
        <w:rPr>
          <w:rFonts w:ascii="Cambria" w:hAnsi="Cambria" w:cs="Arial"/>
          <w:color w:val="000000"/>
        </w:rPr>
        <w:t>manner in which</w:t>
      </w:r>
      <w:proofErr w:type="gramEnd"/>
      <w:r w:rsidRPr="00BA0001">
        <w:rPr>
          <w:rFonts w:ascii="Cambria" w:hAnsi="Cambria" w:cs="Arial"/>
          <w:color w:val="000000"/>
        </w:rPr>
        <w:t xml:space="preserve"> the fee is calculated as well as disclosing that it is the client’s responsibility to verify the accuracy of fee calculation, and that the custodian does not determine its accuracy; and </w:t>
      </w:r>
    </w:p>
    <w:p w14:paraId="5FF499D8" w14:textId="77777777" w:rsidR="00676AD2" w:rsidRPr="00E87509" w:rsidRDefault="00676AD2" w:rsidP="00275CE3">
      <w:pPr>
        <w:numPr>
          <w:ilvl w:val="0"/>
          <w:numId w:val="18"/>
        </w:numPr>
        <w:tabs>
          <w:tab w:val="left" w:pos="900"/>
        </w:tabs>
        <w:autoSpaceDE w:val="0"/>
        <w:autoSpaceDN w:val="0"/>
        <w:adjustRightInd w:val="0"/>
        <w:ind w:left="720"/>
        <w:jc w:val="both"/>
        <w:rPr>
          <w:rFonts w:ascii="Cambria" w:hAnsi="Cambria" w:cs="Arial"/>
          <w:color w:val="000000"/>
        </w:rPr>
      </w:pPr>
      <w:r>
        <w:rPr>
          <w:rFonts w:ascii="Cambria" w:hAnsi="Cambria" w:cs="Arial"/>
          <w:color w:val="000000"/>
        </w:rPr>
        <w:t>The</w:t>
      </w:r>
      <w:r w:rsidRPr="00E87509">
        <w:rPr>
          <w:rFonts w:ascii="Cambria" w:hAnsi="Cambria" w:cs="Arial"/>
          <w:color w:val="000000"/>
        </w:rPr>
        <w:t xml:space="preserve"> account custodian send</w:t>
      </w:r>
      <w:r>
        <w:rPr>
          <w:rFonts w:ascii="Cambria" w:hAnsi="Cambria" w:cs="Arial"/>
          <w:color w:val="000000"/>
        </w:rPr>
        <w:t>s</w:t>
      </w:r>
      <w:r w:rsidRPr="00E87509">
        <w:rPr>
          <w:rFonts w:ascii="Cambria" w:hAnsi="Cambria" w:cs="Arial"/>
          <w:color w:val="000000"/>
        </w:rPr>
        <w:t xml:space="preserve"> a statement</w:t>
      </w:r>
      <w:r>
        <w:rPr>
          <w:rFonts w:ascii="Cambria" w:hAnsi="Cambria" w:cs="Arial"/>
          <w:color w:val="000000"/>
        </w:rPr>
        <w:t xml:space="preserve"> to the client</w:t>
      </w:r>
      <w:r w:rsidRPr="00E87509">
        <w:rPr>
          <w:rFonts w:ascii="Cambria" w:hAnsi="Cambria" w:cs="Arial"/>
          <w:color w:val="000000"/>
        </w:rPr>
        <w:t xml:space="preserve">, at least quarterly, showing all </w:t>
      </w:r>
      <w:r>
        <w:rPr>
          <w:rFonts w:ascii="Cambria" w:hAnsi="Cambria" w:cs="Arial"/>
          <w:color w:val="000000"/>
        </w:rPr>
        <w:t xml:space="preserve">account </w:t>
      </w:r>
      <w:r w:rsidRPr="00E87509">
        <w:rPr>
          <w:rFonts w:ascii="Cambria" w:hAnsi="Cambria" w:cs="Arial"/>
          <w:color w:val="000000"/>
        </w:rPr>
        <w:t xml:space="preserve">disbursements, including advisory fees. </w:t>
      </w:r>
    </w:p>
    <w:p w14:paraId="5A97A3DE" w14:textId="77777777" w:rsidR="00676AD2" w:rsidRDefault="00676AD2" w:rsidP="007D5DDB">
      <w:pPr>
        <w:autoSpaceDE w:val="0"/>
        <w:autoSpaceDN w:val="0"/>
        <w:jc w:val="both"/>
        <w:rPr>
          <w:rFonts w:ascii="Cambria" w:hAnsi="Cambria" w:cs="Arial"/>
          <w:color w:val="000000"/>
        </w:rPr>
      </w:pPr>
    </w:p>
    <w:p w14:paraId="28076BE1" w14:textId="781815F7" w:rsidR="007D5DDB" w:rsidRDefault="007D5DDB" w:rsidP="007D5DDB">
      <w:pPr>
        <w:autoSpaceDE w:val="0"/>
        <w:autoSpaceDN w:val="0"/>
        <w:jc w:val="both"/>
        <w:rPr>
          <w:rFonts w:ascii="Cambria" w:hAnsi="Cambria" w:cs="Arial"/>
          <w:bCs/>
          <w:color w:val="000000"/>
        </w:rPr>
      </w:pPr>
      <w:r>
        <w:rPr>
          <w:rFonts w:ascii="Cambria" w:hAnsi="Cambria" w:cs="Arial"/>
        </w:rPr>
        <w:t>C</w:t>
      </w:r>
      <w:r>
        <w:rPr>
          <w:rFonts w:ascii="Cambria" w:hAnsi="Cambria" w:cs="Arial"/>
          <w:bCs/>
          <w:color w:val="000000"/>
        </w:rPr>
        <w:t xml:space="preserve">lients are </w:t>
      </w:r>
      <w:r w:rsidRPr="00E87509">
        <w:rPr>
          <w:rFonts w:ascii="Cambria" w:hAnsi="Cambria" w:cs="Arial"/>
          <w:bCs/>
          <w:color w:val="000000"/>
        </w:rPr>
        <w:t>encourage</w:t>
      </w:r>
      <w:r>
        <w:rPr>
          <w:rFonts w:ascii="Cambria" w:hAnsi="Cambria" w:cs="Arial"/>
          <w:bCs/>
          <w:color w:val="000000"/>
        </w:rPr>
        <w:t>d</w:t>
      </w:r>
      <w:r w:rsidRPr="00E87509">
        <w:rPr>
          <w:rFonts w:ascii="Cambria" w:hAnsi="Cambria" w:cs="Arial"/>
          <w:bCs/>
          <w:color w:val="000000"/>
        </w:rPr>
        <w:t xml:space="preserve"> to raise any questions with us about the custody, safety or security of their assets</w:t>
      </w:r>
      <w:r>
        <w:rPr>
          <w:rFonts w:ascii="Cambria" w:hAnsi="Cambria" w:cs="Arial"/>
          <w:bCs/>
          <w:color w:val="000000"/>
        </w:rPr>
        <w:t xml:space="preserve"> and our custodial recommendations.</w:t>
      </w:r>
    </w:p>
    <w:p w14:paraId="5900A0EF" w14:textId="4E858723" w:rsidR="00275CE3" w:rsidRDefault="00275CE3" w:rsidP="00676AD2">
      <w:pPr>
        <w:autoSpaceDE w:val="0"/>
        <w:autoSpaceDN w:val="0"/>
        <w:jc w:val="both"/>
        <w:rPr>
          <w:rFonts w:ascii="Cambria" w:hAnsi="Cambria" w:cs="Arial"/>
          <w:bCs/>
          <w:color w:val="000000"/>
        </w:rPr>
      </w:pPr>
    </w:p>
    <w:p w14:paraId="739E1697" w14:textId="51C67DB4" w:rsidR="00840ED7" w:rsidRPr="00840ED7" w:rsidRDefault="00840ED7" w:rsidP="00676AD2">
      <w:pPr>
        <w:autoSpaceDE w:val="0"/>
        <w:autoSpaceDN w:val="0"/>
        <w:jc w:val="both"/>
        <w:rPr>
          <w:rFonts w:ascii="Cambria" w:hAnsi="Cambria" w:cs="Arial"/>
          <w:b/>
          <w:bCs/>
          <w:color w:val="000000"/>
        </w:rPr>
      </w:pPr>
      <w:bookmarkStart w:id="47" w:name="_Hlk507663566"/>
      <w:r>
        <w:rPr>
          <w:rFonts w:ascii="Cambria" w:hAnsi="Cambria" w:cs="Arial"/>
          <w:b/>
          <w:bCs/>
          <w:color w:val="000000"/>
        </w:rPr>
        <w:t>Third Party Money Movement:</w:t>
      </w:r>
    </w:p>
    <w:p w14:paraId="7BE90785" w14:textId="77777777" w:rsidR="00275CE3" w:rsidRDefault="00275CE3" w:rsidP="00676AD2">
      <w:pPr>
        <w:autoSpaceDE w:val="0"/>
        <w:autoSpaceDN w:val="0"/>
        <w:jc w:val="both"/>
        <w:rPr>
          <w:rFonts w:ascii="Cambria" w:hAnsi="Cambria" w:cs="Arial"/>
        </w:rPr>
      </w:pPr>
      <w:bookmarkStart w:id="48" w:name="_Hlk507663593"/>
      <w:bookmarkEnd w:id="47"/>
    </w:p>
    <w:p w14:paraId="1C3F4B21" w14:textId="03999BBC" w:rsidR="006256F8" w:rsidRPr="000A4422" w:rsidRDefault="006256F8" w:rsidP="006256F8">
      <w:pPr>
        <w:jc w:val="both"/>
        <w:rPr>
          <w:rFonts w:ascii="Cambria" w:hAnsi="Cambria"/>
          <w:bCs/>
          <w:color w:val="000000"/>
        </w:rPr>
      </w:pPr>
      <w:r>
        <w:rPr>
          <w:rFonts w:ascii="Cambria" w:hAnsi="Cambria"/>
          <w:bCs/>
          <w:color w:val="000000"/>
        </w:rPr>
        <w:t>On February 21, 2017, t</w:t>
      </w:r>
      <w:r w:rsidRPr="000A4422">
        <w:rPr>
          <w:rFonts w:ascii="Cambria" w:hAnsi="Cambria"/>
          <w:bCs/>
          <w:color w:val="000000"/>
        </w:rPr>
        <w:t>he SEC issued a no‐action letter (“Letter”) with respect to Rule 206(</w:t>
      </w:r>
      <w:proofErr w:type="gramStart"/>
      <w:r w:rsidRPr="000A4422">
        <w:rPr>
          <w:rFonts w:ascii="Cambria" w:hAnsi="Cambria"/>
          <w:bCs/>
          <w:color w:val="000000"/>
        </w:rPr>
        <w:t>4)‐</w:t>
      </w:r>
      <w:proofErr w:type="gramEnd"/>
      <w:r w:rsidRPr="000A4422">
        <w:rPr>
          <w:rFonts w:ascii="Cambria" w:hAnsi="Cambria"/>
          <w:bCs/>
          <w:color w:val="000000"/>
        </w:rPr>
        <w:t xml:space="preserve">2 (“Custody Rule”) under the Investment Advisers Act of 1940 (“Advisers Act”). The letter provided guidance on the Custody Rule as well as clarified that an adviser who has the power to disburse client funds to a third party under a standing letter of </w:t>
      </w:r>
      <w:r w:rsidR="00E44378">
        <w:rPr>
          <w:rFonts w:ascii="Cambria" w:hAnsi="Cambria"/>
          <w:bCs/>
          <w:color w:val="000000"/>
        </w:rPr>
        <w:t>authorization</w:t>
      </w:r>
      <w:r w:rsidRPr="00542E45">
        <w:rPr>
          <w:rFonts w:ascii="Cambria" w:hAnsi="Cambria"/>
          <w:bCs/>
          <w:color w:val="000000"/>
        </w:rPr>
        <w:t xml:space="preserve"> (“SLOA”) is deemed to have custody. As such, our firm has adopted the following safeguards in conjunction with our custodian:</w:t>
      </w:r>
    </w:p>
    <w:p w14:paraId="7DF4326C" w14:textId="77777777" w:rsidR="006256F8" w:rsidRPr="00840ED7" w:rsidRDefault="006256F8" w:rsidP="00275CE3">
      <w:pPr>
        <w:jc w:val="both"/>
        <w:rPr>
          <w:rFonts w:ascii="Cambria" w:hAnsi="Cambria"/>
          <w:bCs/>
          <w:color w:val="000000"/>
        </w:rPr>
      </w:pPr>
    </w:p>
    <w:p w14:paraId="3FECB3D9" w14:textId="77777777" w:rsidR="00275CE3" w:rsidRPr="00840ED7" w:rsidRDefault="00275CE3" w:rsidP="00275CE3">
      <w:pPr>
        <w:pStyle w:val="ListParagraph"/>
        <w:numPr>
          <w:ilvl w:val="0"/>
          <w:numId w:val="21"/>
        </w:numPr>
        <w:contextualSpacing/>
        <w:jc w:val="both"/>
        <w:rPr>
          <w:rFonts w:ascii="Cambria" w:hAnsi="Cambria"/>
          <w:bCs/>
          <w:color w:val="000000"/>
        </w:rPr>
      </w:pPr>
      <w:r w:rsidRPr="00840ED7">
        <w:rPr>
          <w:rFonts w:ascii="Cambria" w:hAnsi="Cambria"/>
          <w:bCs/>
          <w:color w:val="000000"/>
        </w:rPr>
        <w:t xml:space="preserve">The client provides an instruction to the qualified custodian, in writing, that includes the client’s signature, the third party’s name, and either the third party’s address or the third party’s account number at a custodian to which the transfer should be directed. </w:t>
      </w:r>
    </w:p>
    <w:p w14:paraId="76BC7361" w14:textId="77777777" w:rsidR="00275CE3" w:rsidRPr="000A4422" w:rsidRDefault="00275CE3" w:rsidP="00275CE3">
      <w:pPr>
        <w:pStyle w:val="ListParagraph"/>
        <w:numPr>
          <w:ilvl w:val="0"/>
          <w:numId w:val="21"/>
        </w:numPr>
        <w:contextualSpacing/>
        <w:jc w:val="both"/>
        <w:rPr>
          <w:rFonts w:ascii="Cambria" w:hAnsi="Cambria"/>
          <w:bCs/>
          <w:color w:val="000000"/>
        </w:rPr>
      </w:pPr>
      <w:r w:rsidRPr="000A4422">
        <w:rPr>
          <w:rFonts w:ascii="Cambria" w:hAnsi="Cambria"/>
          <w:bCs/>
          <w:color w:val="000000"/>
        </w:rPr>
        <w:t xml:space="preserve">The client authorizes the investment adviser, in writing, either on the qualified custodian’s form or separately, to direct transfers to the third party either on a specified schedule or from time to time. </w:t>
      </w:r>
    </w:p>
    <w:p w14:paraId="36A3517E" w14:textId="77777777" w:rsidR="00275CE3" w:rsidRPr="000A4422" w:rsidRDefault="00275CE3" w:rsidP="00275CE3">
      <w:pPr>
        <w:pStyle w:val="ListParagraph"/>
        <w:numPr>
          <w:ilvl w:val="0"/>
          <w:numId w:val="21"/>
        </w:numPr>
        <w:contextualSpacing/>
        <w:jc w:val="both"/>
        <w:rPr>
          <w:rFonts w:ascii="Cambria" w:hAnsi="Cambria"/>
          <w:bCs/>
          <w:color w:val="000000"/>
        </w:rPr>
      </w:pPr>
      <w:r w:rsidRPr="000A4422">
        <w:rPr>
          <w:rFonts w:ascii="Cambria" w:hAnsi="Cambria"/>
          <w:bCs/>
          <w:color w:val="000000"/>
        </w:rPr>
        <w:t xml:space="preserve">The client’s qualified custodian performs appropriate verification of the instruction, such as a signature review or other method to verify the client’s </w:t>
      </w:r>
      <w:proofErr w:type="gramStart"/>
      <w:r w:rsidRPr="000A4422">
        <w:rPr>
          <w:rFonts w:ascii="Cambria" w:hAnsi="Cambria"/>
          <w:bCs/>
          <w:color w:val="000000"/>
        </w:rPr>
        <w:t>authorization, and</w:t>
      </w:r>
      <w:proofErr w:type="gramEnd"/>
      <w:r w:rsidRPr="000A4422">
        <w:rPr>
          <w:rFonts w:ascii="Cambria" w:hAnsi="Cambria"/>
          <w:bCs/>
          <w:color w:val="000000"/>
        </w:rPr>
        <w:t xml:space="preserve"> provides a transfer of funds notice to the client promptly after each transfer. </w:t>
      </w:r>
    </w:p>
    <w:p w14:paraId="327A0EFD" w14:textId="77777777" w:rsidR="00275CE3" w:rsidRPr="000A4422" w:rsidRDefault="00275CE3" w:rsidP="00275CE3">
      <w:pPr>
        <w:pStyle w:val="ListParagraph"/>
        <w:numPr>
          <w:ilvl w:val="0"/>
          <w:numId w:val="21"/>
        </w:numPr>
        <w:contextualSpacing/>
        <w:jc w:val="both"/>
        <w:rPr>
          <w:rFonts w:ascii="Cambria" w:hAnsi="Cambria"/>
          <w:bCs/>
          <w:color w:val="000000"/>
        </w:rPr>
      </w:pPr>
      <w:r w:rsidRPr="000A4422">
        <w:rPr>
          <w:rFonts w:ascii="Cambria" w:hAnsi="Cambria"/>
          <w:bCs/>
          <w:color w:val="000000"/>
        </w:rPr>
        <w:t xml:space="preserve">The client </w:t>
      </w:r>
      <w:proofErr w:type="gramStart"/>
      <w:r w:rsidRPr="000A4422">
        <w:rPr>
          <w:rFonts w:ascii="Cambria" w:hAnsi="Cambria"/>
          <w:bCs/>
          <w:color w:val="000000"/>
        </w:rPr>
        <w:t>has the ability to</w:t>
      </w:r>
      <w:proofErr w:type="gramEnd"/>
      <w:r w:rsidRPr="000A4422">
        <w:rPr>
          <w:rFonts w:ascii="Cambria" w:hAnsi="Cambria"/>
          <w:bCs/>
          <w:color w:val="000000"/>
        </w:rPr>
        <w:t xml:space="preserve"> terminate or change the instruction to the client’s qualified custodian. </w:t>
      </w:r>
    </w:p>
    <w:p w14:paraId="0F9DCCF1" w14:textId="77777777" w:rsidR="00275CE3" w:rsidRPr="000A4422" w:rsidRDefault="00275CE3" w:rsidP="00275CE3">
      <w:pPr>
        <w:pStyle w:val="ListParagraph"/>
        <w:numPr>
          <w:ilvl w:val="0"/>
          <w:numId w:val="21"/>
        </w:numPr>
        <w:contextualSpacing/>
        <w:jc w:val="both"/>
        <w:rPr>
          <w:rFonts w:ascii="Cambria" w:hAnsi="Cambria"/>
          <w:bCs/>
          <w:color w:val="000000"/>
        </w:rPr>
      </w:pPr>
      <w:r w:rsidRPr="000A4422">
        <w:rPr>
          <w:rFonts w:ascii="Cambria" w:hAnsi="Cambria"/>
          <w:bCs/>
          <w:color w:val="000000"/>
        </w:rPr>
        <w:t xml:space="preserve">The investment adviser has no authority or ability to designate or change the identity of the third party, the address, or any other information about the third party contained in the client’s instruction. </w:t>
      </w:r>
    </w:p>
    <w:p w14:paraId="33CBE28A" w14:textId="77777777" w:rsidR="00275CE3" w:rsidRPr="000A4422" w:rsidRDefault="00275CE3" w:rsidP="00275CE3">
      <w:pPr>
        <w:pStyle w:val="ListParagraph"/>
        <w:numPr>
          <w:ilvl w:val="0"/>
          <w:numId w:val="21"/>
        </w:numPr>
        <w:contextualSpacing/>
        <w:jc w:val="both"/>
        <w:rPr>
          <w:rFonts w:ascii="Cambria" w:hAnsi="Cambria"/>
          <w:bCs/>
          <w:color w:val="000000"/>
        </w:rPr>
      </w:pPr>
      <w:r w:rsidRPr="000A4422">
        <w:rPr>
          <w:rFonts w:ascii="Cambria" w:hAnsi="Cambria"/>
          <w:bCs/>
          <w:color w:val="000000"/>
        </w:rPr>
        <w:t xml:space="preserve">The investment adviser maintains records showing that the third party is not a related party of the investment adviser or located at the same address as the investment adviser. </w:t>
      </w:r>
    </w:p>
    <w:p w14:paraId="52448AE4" w14:textId="2FBE8952" w:rsidR="00275CE3" w:rsidRPr="00275CE3" w:rsidRDefault="00275CE3" w:rsidP="00275CE3">
      <w:pPr>
        <w:pStyle w:val="ListParagraph"/>
        <w:numPr>
          <w:ilvl w:val="0"/>
          <w:numId w:val="21"/>
        </w:numPr>
        <w:autoSpaceDE w:val="0"/>
        <w:autoSpaceDN w:val="0"/>
        <w:jc w:val="both"/>
        <w:rPr>
          <w:rFonts w:ascii="Cambria" w:hAnsi="Cambria" w:cs="Arial"/>
        </w:rPr>
      </w:pPr>
      <w:r w:rsidRPr="00275CE3">
        <w:rPr>
          <w:rFonts w:ascii="Cambria" w:hAnsi="Cambria"/>
          <w:bCs/>
          <w:color w:val="000000"/>
        </w:rPr>
        <w:t>The client’s qualified custodian sends the client, in writing, an initial notice confirming the instruction and an annual notice reconfirming the instruction.</w:t>
      </w:r>
    </w:p>
    <w:bookmarkEnd w:id="48"/>
    <w:p w14:paraId="4C04D514" w14:textId="77777777" w:rsidR="00275CE3" w:rsidRPr="00E87509" w:rsidRDefault="00275CE3" w:rsidP="003A4097">
      <w:pPr>
        <w:jc w:val="both"/>
        <w:rPr>
          <w:rFonts w:ascii="Cambria" w:hAnsi="Cambria" w:cs="Arial"/>
          <w:bCs/>
          <w:color w:val="000000"/>
        </w:rPr>
      </w:pPr>
    </w:p>
    <w:p w14:paraId="162FE21B" w14:textId="77777777" w:rsidR="00DF6535" w:rsidRPr="00594E59" w:rsidRDefault="00DF6535"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bookmarkStart w:id="49" w:name="_Toc358989491"/>
    </w:p>
    <w:p w14:paraId="4601F3BC" w14:textId="77777777" w:rsidR="00DF6535" w:rsidRDefault="00DF6535" w:rsidP="0002356D">
      <w:pPr>
        <w:pStyle w:val="NoSpacing"/>
        <w:pBdr>
          <w:top w:val="single" w:sz="4" w:space="1" w:color="auto"/>
          <w:left w:val="single" w:sz="4" w:space="4" w:color="auto"/>
          <w:bottom w:val="single" w:sz="4" w:space="1" w:color="auto"/>
          <w:right w:val="single" w:sz="4" w:space="4" w:color="auto"/>
        </w:pBdr>
        <w:shd w:val="clear" w:color="auto" w:fill="000000" w:themeFill="text1"/>
        <w:jc w:val="center"/>
        <w:outlineLvl w:val="0"/>
        <w:rPr>
          <w:rFonts w:ascii="Cambria" w:hAnsi="Cambria" w:cs="Arial"/>
          <w:b/>
          <w:sz w:val="24"/>
          <w:szCs w:val="24"/>
        </w:rPr>
      </w:pPr>
      <w:bookmarkStart w:id="50" w:name="_Toc102743513"/>
      <w:r w:rsidRPr="00EE0750">
        <w:rPr>
          <w:rFonts w:ascii="Cambria" w:hAnsi="Cambria" w:cs="Arial"/>
          <w:b/>
          <w:sz w:val="24"/>
          <w:szCs w:val="24"/>
        </w:rPr>
        <w:t>Item 16: Investment Discretion</w:t>
      </w:r>
      <w:bookmarkEnd w:id="49"/>
      <w:bookmarkEnd w:id="50"/>
    </w:p>
    <w:p w14:paraId="53F0498A" w14:textId="77777777" w:rsidR="00DF6535" w:rsidRPr="00594E59" w:rsidRDefault="00DF6535"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p>
    <w:p w14:paraId="44420F98" w14:textId="77777777" w:rsidR="00DF6535" w:rsidRPr="00E87509" w:rsidRDefault="00DF6535" w:rsidP="00DF6535">
      <w:pPr>
        <w:jc w:val="both"/>
        <w:rPr>
          <w:rFonts w:ascii="Cambria" w:hAnsi="Cambria" w:cs="Arial"/>
          <w:color w:val="000000"/>
          <w:u w:val="single"/>
        </w:rPr>
      </w:pPr>
    </w:p>
    <w:p w14:paraId="5607D83E" w14:textId="4329C4D4" w:rsidR="00D2348B" w:rsidRDefault="00D2348B" w:rsidP="00D2348B">
      <w:pPr>
        <w:jc w:val="both"/>
        <w:rPr>
          <w:rFonts w:ascii="Cambria" w:hAnsi="Cambria" w:cs="Arial"/>
        </w:rPr>
      </w:pPr>
      <w:r w:rsidRPr="001961E1">
        <w:rPr>
          <w:rFonts w:ascii="Cambria" w:hAnsi="Cambria" w:cs="Arial"/>
        </w:rPr>
        <w:t xml:space="preserve">Clients have the option of providing </w:t>
      </w:r>
      <w:r>
        <w:rPr>
          <w:rFonts w:ascii="Cambria" w:hAnsi="Cambria" w:cs="Arial"/>
        </w:rPr>
        <w:t>our firm</w:t>
      </w:r>
      <w:r w:rsidRPr="001961E1">
        <w:rPr>
          <w:rFonts w:ascii="Cambria" w:hAnsi="Cambria" w:cs="Arial"/>
        </w:rPr>
        <w:t xml:space="preserve"> with investment discretion on their behalf, pursuant</w:t>
      </w:r>
      <w:r>
        <w:rPr>
          <w:rFonts w:ascii="Cambria" w:hAnsi="Cambria" w:cs="Arial"/>
        </w:rPr>
        <w:t xml:space="preserve"> </w:t>
      </w:r>
      <w:r w:rsidRPr="001961E1">
        <w:rPr>
          <w:rFonts w:ascii="Cambria" w:hAnsi="Cambria" w:cs="Arial"/>
        </w:rPr>
        <w:t xml:space="preserve">to </w:t>
      </w:r>
      <w:r>
        <w:rPr>
          <w:rFonts w:ascii="Cambria" w:hAnsi="Cambria" w:cs="Arial"/>
        </w:rPr>
        <w:t>an executed investment advisory client</w:t>
      </w:r>
      <w:r w:rsidRPr="001961E1">
        <w:rPr>
          <w:rFonts w:ascii="Cambria" w:hAnsi="Cambria" w:cs="Arial"/>
        </w:rPr>
        <w:t xml:space="preserve"> agreement. By granting investment discretion, </w:t>
      </w:r>
      <w:r>
        <w:rPr>
          <w:rFonts w:ascii="Cambria" w:hAnsi="Cambria" w:cs="Arial"/>
        </w:rPr>
        <w:t xml:space="preserve">our firm is </w:t>
      </w:r>
      <w:r w:rsidRPr="001961E1">
        <w:rPr>
          <w:rFonts w:ascii="Cambria" w:hAnsi="Cambria" w:cs="Arial"/>
        </w:rPr>
        <w:t xml:space="preserve">authorized to execute securities transactions, </w:t>
      </w:r>
      <w:r>
        <w:rPr>
          <w:rFonts w:ascii="Cambria" w:hAnsi="Cambria" w:cs="Arial"/>
        </w:rPr>
        <w:t xml:space="preserve">determine </w:t>
      </w:r>
      <w:r w:rsidRPr="001961E1">
        <w:rPr>
          <w:rFonts w:ascii="Cambria" w:hAnsi="Cambria" w:cs="Arial"/>
        </w:rPr>
        <w:t>which securities</w:t>
      </w:r>
      <w:r>
        <w:rPr>
          <w:rFonts w:ascii="Cambria" w:hAnsi="Cambria" w:cs="Arial"/>
        </w:rPr>
        <w:t xml:space="preserve"> </w:t>
      </w:r>
      <w:r w:rsidRPr="001961E1">
        <w:rPr>
          <w:rFonts w:ascii="Cambria" w:hAnsi="Cambria" w:cs="Arial"/>
        </w:rPr>
        <w:t>are bought and sold,</w:t>
      </w:r>
      <w:r>
        <w:rPr>
          <w:rFonts w:ascii="Cambria" w:hAnsi="Cambria" w:cs="Arial"/>
        </w:rPr>
        <w:t xml:space="preserve"> and</w:t>
      </w:r>
      <w:r w:rsidRPr="001961E1">
        <w:rPr>
          <w:rFonts w:ascii="Cambria" w:hAnsi="Cambria" w:cs="Arial"/>
        </w:rPr>
        <w:t xml:space="preserve"> the total</w:t>
      </w:r>
      <w:r>
        <w:rPr>
          <w:rFonts w:ascii="Cambria" w:hAnsi="Cambria" w:cs="Arial"/>
        </w:rPr>
        <w:t xml:space="preserve"> amount to be bought and sold</w:t>
      </w:r>
      <w:r w:rsidRPr="001961E1">
        <w:rPr>
          <w:rFonts w:ascii="Cambria" w:hAnsi="Cambria" w:cs="Arial"/>
        </w:rPr>
        <w:t xml:space="preserve">. </w:t>
      </w:r>
      <w:r>
        <w:rPr>
          <w:rFonts w:ascii="Cambria" w:hAnsi="Cambria" w:cs="Arial"/>
        </w:rPr>
        <w:t xml:space="preserve">Should clients grant our firm non-discretionary authority, our firm would be required to obtain the client’s permission prior to effecting securities transactions. </w:t>
      </w:r>
      <w:r w:rsidRPr="001961E1">
        <w:rPr>
          <w:rFonts w:ascii="Cambria" w:hAnsi="Cambria" w:cs="Arial"/>
        </w:rPr>
        <w:t>Limitations may be imposed by the client in the form of</w:t>
      </w:r>
      <w:r>
        <w:rPr>
          <w:rFonts w:ascii="Cambria" w:hAnsi="Cambria" w:cs="Arial"/>
        </w:rPr>
        <w:t xml:space="preserve"> </w:t>
      </w:r>
      <w:r w:rsidRPr="001961E1">
        <w:rPr>
          <w:rFonts w:ascii="Cambria" w:hAnsi="Cambria" w:cs="Arial"/>
        </w:rPr>
        <w:t xml:space="preserve">specific constraints on any of these areas of discretion with </w:t>
      </w:r>
      <w:r>
        <w:rPr>
          <w:rFonts w:ascii="Cambria" w:hAnsi="Cambria" w:cs="Arial"/>
        </w:rPr>
        <w:t>our firm</w:t>
      </w:r>
      <w:r w:rsidRPr="001961E1">
        <w:rPr>
          <w:rFonts w:ascii="Cambria" w:hAnsi="Cambria" w:cs="Arial"/>
        </w:rPr>
        <w:t>’s written acknowledgement.</w:t>
      </w:r>
      <w:r w:rsidR="00E541EA">
        <w:rPr>
          <w:rFonts w:ascii="Cambria" w:hAnsi="Cambria" w:cs="Arial"/>
        </w:rPr>
        <w:t xml:space="preserve"> </w:t>
      </w:r>
      <w:bookmarkStart w:id="51" w:name="_Hlk507663628"/>
      <w:r w:rsidR="00E541EA">
        <w:rPr>
          <w:rFonts w:ascii="Cambria" w:hAnsi="Cambria" w:cs="Arial"/>
        </w:rPr>
        <w:t xml:space="preserve">In accordance with CCR Section </w:t>
      </w:r>
      <w:r w:rsidR="00E541EA">
        <w:rPr>
          <w:rFonts w:ascii="Cambria" w:hAnsi="Cambria" w:cs="Arial"/>
        </w:rPr>
        <w:lastRenderedPageBreak/>
        <w:t>260.237.2(f)(1), our firm will obtain client permission prior to effecting securities transactions in client accounts managed on a non-discretionary basis.</w:t>
      </w:r>
      <w:bookmarkEnd w:id="51"/>
    </w:p>
    <w:p w14:paraId="65F7F952" w14:textId="77777777" w:rsidR="00DF6535" w:rsidRPr="00E87509" w:rsidRDefault="00DF6535" w:rsidP="00DF6535">
      <w:pPr>
        <w:jc w:val="both"/>
        <w:rPr>
          <w:rFonts w:ascii="Cambria" w:hAnsi="Cambria" w:cs="Arial"/>
        </w:rPr>
      </w:pPr>
    </w:p>
    <w:p w14:paraId="75249F72" w14:textId="77777777" w:rsidR="00DF6535" w:rsidRPr="00594E59" w:rsidRDefault="00DF6535"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bookmarkStart w:id="52" w:name="_Toc358989492"/>
    </w:p>
    <w:p w14:paraId="1905BE65" w14:textId="77777777" w:rsidR="00DF6535" w:rsidRDefault="00DF6535" w:rsidP="0002356D">
      <w:pPr>
        <w:pStyle w:val="NoSpacing"/>
        <w:pBdr>
          <w:top w:val="single" w:sz="4" w:space="1" w:color="auto"/>
          <w:left w:val="single" w:sz="4" w:space="4" w:color="auto"/>
          <w:bottom w:val="single" w:sz="4" w:space="1" w:color="auto"/>
          <w:right w:val="single" w:sz="4" w:space="4" w:color="auto"/>
        </w:pBdr>
        <w:shd w:val="clear" w:color="auto" w:fill="000000" w:themeFill="text1"/>
        <w:jc w:val="center"/>
        <w:outlineLvl w:val="0"/>
        <w:rPr>
          <w:rFonts w:ascii="Cambria" w:hAnsi="Cambria" w:cs="Arial"/>
          <w:b/>
          <w:sz w:val="24"/>
          <w:szCs w:val="24"/>
        </w:rPr>
      </w:pPr>
      <w:bookmarkStart w:id="53" w:name="_Toc102743514"/>
      <w:r w:rsidRPr="00EE0750">
        <w:rPr>
          <w:rFonts w:ascii="Cambria" w:hAnsi="Cambria" w:cs="Arial"/>
          <w:b/>
          <w:sz w:val="24"/>
          <w:szCs w:val="24"/>
        </w:rPr>
        <w:t>Item 17: Voting Client Securities</w:t>
      </w:r>
      <w:bookmarkEnd w:id="52"/>
      <w:bookmarkEnd w:id="53"/>
    </w:p>
    <w:p w14:paraId="0C65E46A" w14:textId="77777777" w:rsidR="00DF6535" w:rsidRPr="00594E59" w:rsidRDefault="00DF6535"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p>
    <w:p w14:paraId="3BF86111" w14:textId="77777777" w:rsidR="00DF6535" w:rsidRPr="00E87509" w:rsidRDefault="00DF6535" w:rsidP="00DF6535">
      <w:pPr>
        <w:rPr>
          <w:rFonts w:ascii="Cambria" w:hAnsi="Cambria" w:cs="Arial"/>
          <w:color w:val="000000"/>
        </w:rPr>
      </w:pPr>
    </w:p>
    <w:p w14:paraId="081CC4A2" w14:textId="77777777" w:rsidR="00DF6535" w:rsidRPr="00E87509" w:rsidRDefault="00DF6535" w:rsidP="00DF6535">
      <w:pPr>
        <w:jc w:val="both"/>
        <w:rPr>
          <w:rFonts w:ascii="Cambria" w:hAnsi="Cambria" w:cs="Arial"/>
          <w:color w:val="000000"/>
        </w:rPr>
      </w:pPr>
      <w:r>
        <w:rPr>
          <w:rFonts w:ascii="Cambria" w:hAnsi="Cambria" w:cs="Arial"/>
          <w:color w:val="000000"/>
        </w:rPr>
        <w:t>Our firm does</w:t>
      </w:r>
      <w:r w:rsidRPr="00E87509">
        <w:rPr>
          <w:rFonts w:ascii="Cambria" w:hAnsi="Cambria" w:cs="Arial"/>
          <w:color w:val="000000"/>
        </w:rPr>
        <w:t xml:space="preserve"> not accept the proxy authority to vote client securities. Clients will receive proxies or other solicitations directly from their custodian or a transfer agent. </w:t>
      </w:r>
      <w:proofErr w:type="gramStart"/>
      <w:r w:rsidRPr="00E87509">
        <w:rPr>
          <w:rFonts w:ascii="Cambria" w:hAnsi="Cambria" w:cs="Arial"/>
          <w:color w:val="000000"/>
        </w:rPr>
        <w:t>In the event that</w:t>
      </w:r>
      <w:proofErr w:type="gramEnd"/>
      <w:r w:rsidRPr="00E87509">
        <w:rPr>
          <w:rFonts w:ascii="Cambria" w:hAnsi="Cambria" w:cs="Arial"/>
          <w:color w:val="000000"/>
        </w:rPr>
        <w:t xml:space="preserve"> proxies are sent to our firm, </w:t>
      </w:r>
      <w:r>
        <w:rPr>
          <w:rFonts w:ascii="Cambria" w:hAnsi="Cambria" w:cs="Arial"/>
          <w:color w:val="000000"/>
        </w:rPr>
        <w:t>our firm</w:t>
      </w:r>
      <w:r w:rsidRPr="00E87509">
        <w:rPr>
          <w:rFonts w:ascii="Cambria" w:hAnsi="Cambria" w:cs="Arial"/>
          <w:color w:val="000000"/>
        </w:rPr>
        <w:t xml:space="preserve"> will forward them</w:t>
      </w:r>
      <w:r>
        <w:rPr>
          <w:rFonts w:ascii="Cambria" w:hAnsi="Cambria" w:cs="Arial"/>
          <w:color w:val="000000"/>
        </w:rPr>
        <w:t xml:space="preserve"> to the appropriate client</w:t>
      </w:r>
      <w:r w:rsidRPr="00E87509">
        <w:rPr>
          <w:rFonts w:ascii="Cambria" w:hAnsi="Cambria" w:cs="Arial"/>
          <w:color w:val="000000"/>
        </w:rPr>
        <w:t xml:space="preserve"> and ask the party who sent them to mail them directly to </w:t>
      </w:r>
      <w:r>
        <w:rPr>
          <w:rFonts w:ascii="Cambria" w:hAnsi="Cambria" w:cs="Arial"/>
          <w:color w:val="000000"/>
        </w:rPr>
        <w:t>the client</w:t>
      </w:r>
      <w:r w:rsidRPr="00E87509">
        <w:rPr>
          <w:rFonts w:ascii="Cambria" w:hAnsi="Cambria" w:cs="Arial"/>
          <w:color w:val="000000"/>
        </w:rPr>
        <w:t xml:space="preserve"> in the future. Clients may call, </w:t>
      </w:r>
      <w:proofErr w:type="gramStart"/>
      <w:r w:rsidRPr="00E87509">
        <w:rPr>
          <w:rFonts w:ascii="Cambria" w:hAnsi="Cambria" w:cs="Arial"/>
          <w:color w:val="000000"/>
        </w:rPr>
        <w:t>write</w:t>
      </w:r>
      <w:proofErr w:type="gramEnd"/>
      <w:r w:rsidRPr="00E87509">
        <w:rPr>
          <w:rFonts w:ascii="Cambria" w:hAnsi="Cambria" w:cs="Arial"/>
          <w:color w:val="000000"/>
        </w:rPr>
        <w:t xml:space="preserve"> or email us to discuss questions they may have about particular proxy votes or other solicitations.</w:t>
      </w:r>
    </w:p>
    <w:p w14:paraId="4D59E9B6" w14:textId="77777777" w:rsidR="007D5DDB" w:rsidRDefault="007D5DDB" w:rsidP="00DF6535">
      <w:pPr>
        <w:autoSpaceDE w:val="0"/>
        <w:autoSpaceDN w:val="0"/>
        <w:rPr>
          <w:rFonts w:ascii="Cambria" w:hAnsi="Cambria" w:cs="Arial"/>
        </w:rPr>
      </w:pPr>
    </w:p>
    <w:p w14:paraId="07F5E82F" w14:textId="77777777" w:rsidR="00DF6535" w:rsidRPr="00594E59" w:rsidRDefault="00DF6535"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bookmarkStart w:id="54" w:name="_Toc358989493"/>
    </w:p>
    <w:p w14:paraId="7FD90499" w14:textId="77777777" w:rsidR="00DF6535" w:rsidRDefault="00DF6535" w:rsidP="0002356D">
      <w:pPr>
        <w:pStyle w:val="NoSpacing"/>
        <w:pBdr>
          <w:top w:val="single" w:sz="4" w:space="1" w:color="auto"/>
          <w:left w:val="single" w:sz="4" w:space="4" w:color="auto"/>
          <w:bottom w:val="single" w:sz="4" w:space="1" w:color="auto"/>
          <w:right w:val="single" w:sz="4" w:space="4" w:color="auto"/>
        </w:pBdr>
        <w:shd w:val="clear" w:color="auto" w:fill="000000" w:themeFill="text1"/>
        <w:jc w:val="center"/>
        <w:outlineLvl w:val="0"/>
        <w:rPr>
          <w:rFonts w:ascii="Cambria" w:hAnsi="Cambria" w:cs="Arial"/>
          <w:b/>
          <w:sz w:val="24"/>
          <w:szCs w:val="24"/>
        </w:rPr>
      </w:pPr>
      <w:bookmarkStart w:id="55" w:name="_Toc102743515"/>
      <w:r w:rsidRPr="00EE0750">
        <w:rPr>
          <w:rFonts w:ascii="Cambria" w:hAnsi="Cambria" w:cs="Arial"/>
          <w:b/>
          <w:sz w:val="24"/>
          <w:szCs w:val="24"/>
        </w:rPr>
        <w:t>Item 18: Financial Information</w:t>
      </w:r>
      <w:bookmarkEnd w:id="54"/>
      <w:bookmarkEnd w:id="55"/>
    </w:p>
    <w:p w14:paraId="43926442" w14:textId="77777777" w:rsidR="00DF6535" w:rsidRPr="00594E59" w:rsidRDefault="00DF6535"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p>
    <w:p w14:paraId="47BC67EC" w14:textId="77777777" w:rsidR="00DF6535" w:rsidRDefault="00DF6535" w:rsidP="00DF6535">
      <w:pPr>
        <w:pStyle w:val="Default"/>
        <w:tabs>
          <w:tab w:val="left" w:pos="360"/>
          <w:tab w:val="left" w:pos="720"/>
        </w:tabs>
        <w:jc w:val="both"/>
        <w:rPr>
          <w:rFonts w:ascii="Cambria" w:hAnsi="Cambria" w:cs="Arial"/>
          <w:sz w:val="22"/>
          <w:szCs w:val="22"/>
        </w:rPr>
      </w:pPr>
    </w:p>
    <w:p w14:paraId="21EBAF03" w14:textId="77777777" w:rsidR="00DF6535" w:rsidRPr="00C80D7C" w:rsidRDefault="00DF6535" w:rsidP="00DF6535">
      <w:pPr>
        <w:pStyle w:val="NoSpacing"/>
        <w:jc w:val="both"/>
        <w:rPr>
          <w:rFonts w:ascii="Cambria" w:hAnsi="Cambria" w:cs="Arial"/>
          <w:lang w:bidi="en-US"/>
        </w:rPr>
      </w:pPr>
      <w:r>
        <w:rPr>
          <w:rFonts w:ascii="Cambria" w:hAnsi="Cambria" w:cs="Arial"/>
          <w:lang w:bidi="en-US"/>
        </w:rPr>
        <w:t>Our firm is</w:t>
      </w:r>
      <w:r w:rsidRPr="00C80D7C">
        <w:rPr>
          <w:rFonts w:ascii="Cambria" w:hAnsi="Cambria" w:cs="Arial"/>
          <w:lang w:bidi="en-US"/>
        </w:rPr>
        <w:t xml:space="preserve"> not required to provide financial information in this Brochure because:</w:t>
      </w:r>
    </w:p>
    <w:p w14:paraId="003CF589" w14:textId="14785CEB" w:rsidR="00CF15C6" w:rsidRPr="00C80D7C" w:rsidRDefault="00CF15C6" w:rsidP="00275CE3">
      <w:pPr>
        <w:pStyle w:val="NoSpacing"/>
        <w:numPr>
          <w:ilvl w:val="0"/>
          <w:numId w:val="10"/>
        </w:numPr>
        <w:ind w:left="720"/>
        <w:jc w:val="both"/>
        <w:rPr>
          <w:rFonts w:ascii="Cambria" w:hAnsi="Cambria" w:cs="Arial"/>
          <w:lang w:bidi="en-US"/>
        </w:rPr>
      </w:pPr>
      <w:r>
        <w:rPr>
          <w:rFonts w:ascii="Cambria" w:hAnsi="Cambria" w:cs="Arial"/>
          <w:lang w:bidi="en-US"/>
        </w:rPr>
        <w:t>Our firm</w:t>
      </w:r>
      <w:r w:rsidRPr="00C80D7C">
        <w:rPr>
          <w:rFonts w:ascii="Cambria" w:hAnsi="Cambria" w:cs="Arial"/>
          <w:lang w:bidi="en-US"/>
        </w:rPr>
        <w:t xml:space="preserve"> do</w:t>
      </w:r>
      <w:r>
        <w:rPr>
          <w:rFonts w:ascii="Cambria" w:hAnsi="Cambria" w:cs="Arial"/>
          <w:lang w:bidi="en-US"/>
        </w:rPr>
        <w:t>es</w:t>
      </w:r>
      <w:r w:rsidRPr="00C80D7C">
        <w:rPr>
          <w:rFonts w:ascii="Cambria" w:hAnsi="Cambria" w:cs="Arial"/>
          <w:lang w:bidi="en-US"/>
        </w:rPr>
        <w:t xml:space="preserve"> not require the prepayment of more than </w:t>
      </w:r>
      <w:r w:rsidRPr="00BA0001">
        <w:rPr>
          <w:rFonts w:ascii="Cambria" w:hAnsi="Cambria" w:cs="Arial"/>
          <w:lang w:bidi="en-US"/>
        </w:rPr>
        <w:t>$500 in fees</w:t>
      </w:r>
      <w:r w:rsidRPr="00C80D7C">
        <w:rPr>
          <w:rFonts w:ascii="Cambria" w:hAnsi="Cambria" w:cs="Arial"/>
          <w:lang w:bidi="en-US"/>
        </w:rPr>
        <w:t xml:space="preserve"> </w:t>
      </w:r>
      <w:r>
        <w:rPr>
          <w:rFonts w:ascii="Cambria" w:hAnsi="Cambria" w:cs="Arial"/>
          <w:lang w:bidi="en-US"/>
        </w:rPr>
        <w:t>when services cannot be rendered within 6 months</w:t>
      </w:r>
      <w:r w:rsidRPr="00C80D7C">
        <w:rPr>
          <w:rFonts w:ascii="Cambria" w:hAnsi="Cambria" w:cs="Arial"/>
          <w:lang w:bidi="en-US"/>
        </w:rPr>
        <w:t>.</w:t>
      </w:r>
    </w:p>
    <w:p w14:paraId="1B336325" w14:textId="77777777" w:rsidR="00DF6535" w:rsidRPr="00C80D7C" w:rsidRDefault="00DF6535" w:rsidP="00275CE3">
      <w:pPr>
        <w:pStyle w:val="NoSpacing"/>
        <w:numPr>
          <w:ilvl w:val="0"/>
          <w:numId w:val="10"/>
        </w:numPr>
        <w:ind w:left="720"/>
        <w:jc w:val="both"/>
        <w:rPr>
          <w:rFonts w:ascii="Cambria" w:hAnsi="Cambria" w:cs="Arial"/>
          <w:lang w:bidi="en-US"/>
        </w:rPr>
      </w:pPr>
      <w:r>
        <w:rPr>
          <w:rFonts w:ascii="Cambria" w:hAnsi="Cambria" w:cs="Arial"/>
          <w:lang w:bidi="en-US"/>
        </w:rPr>
        <w:t>Our firm</w:t>
      </w:r>
      <w:r w:rsidRPr="00C80D7C">
        <w:rPr>
          <w:rFonts w:ascii="Cambria" w:hAnsi="Cambria" w:cs="Arial"/>
          <w:lang w:bidi="en-US"/>
        </w:rPr>
        <w:t xml:space="preserve"> do</w:t>
      </w:r>
      <w:r>
        <w:rPr>
          <w:rFonts w:ascii="Cambria" w:hAnsi="Cambria" w:cs="Arial"/>
          <w:lang w:bidi="en-US"/>
        </w:rPr>
        <w:t>es</w:t>
      </w:r>
      <w:r w:rsidRPr="00C80D7C">
        <w:rPr>
          <w:rFonts w:ascii="Cambria" w:hAnsi="Cambria" w:cs="Arial"/>
          <w:lang w:bidi="en-US"/>
        </w:rPr>
        <w:t xml:space="preserve"> not take custody of client funds or securities.</w:t>
      </w:r>
    </w:p>
    <w:p w14:paraId="1D6F4222" w14:textId="77777777" w:rsidR="00DF6535" w:rsidRPr="00C80D7C" w:rsidRDefault="00DF6535" w:rsidP="00275CE3">
      <w:pPr>
        <w:pStyle w:val="NoSpacing"/>
        <w:numPr>
          <w:ilvl w:val="0"/>
          <w:numId w:val="10"/>
        </w:numPr>
        <w:ind w:left="720"/>
        <w:jc w:val="both"/>
        <w:rPr>
          <w:rFonts w:ascii="Cambria" w:hAnsi="Cambria" w:cs="Arial"/>
          <w:lang w:bidi="en-US"/>
        </w:rPr>
      </w:pPr>
      <w:r>
        <w:rPr>
          <w:rFonts w:ascii="Cambria" w:hAnsi="Cambria" w:cs="Arial"/>
          <w:lang w:bidi="en-US"/>
        </w:rPr>
        <w:t>Our firm</w:t>
      </w:r>
      <w:r w:rsidRPr="00C80D7C">
        <w:rPr>
          <w:rFonts w:ascii="Cambria" w:hAnsi="Cambria" w:cs="Arial"/>
          <w:lang w:bidi="en-US"/>
        </w:rPr>
        <w:t xml:space="preserve"> do</w:t>
      </w:r>
      <w:r>
        <w:rPr>
          <w:rFonts w:ascii="Cambria" w:hAnsi="Cambria" w:cs="Arial"/>
          <w:lang w:bidi="en-US"/>
        </w:rPr>
        <w:t>es</w:t>
      </w:r>
      <w:r w:rsidRPr="00C80D7C">
        <w:rPr>
          <w:rFonts w:ascii="Cambria" w:hAnsi="Cambria" w:cs="Arial"/>
          <w:lang w:bidi="en-US"/>
        </w:rPr>
        <w:t xml:space="preserve"> not have a financial condition or commitment that impairs </w:t>
      </w:r>
      <w:r>
        <w:rPr>
          <w:rFonts w:ascii="Cambria" w:hAnsi="Cambria" w:cs="Arial"/>
          <w:lang w:bidi="en-US"/>
        </w:rPr>
        <w:t>our</w:t>
      </w:r>
      <w:r w:rsidRPr="00C80D7C">
        <w:rPr>
          <w:rFonts w:ascii="Cambria" w:hAnsi="Cambria" w:cs="Arial"/>
          <w:lang w:bidi="en-US"/>
        </w:rPr>
        <w:t xml:space="preserve"> ability to meet contractual and fiduciary obligations to clients.</w:t>
      </w:r>
    </w:p>
    <w:p w14:paraId="5048D4F6" w14:textId="77777777" w:rsidR="00DF6535" w:rsidRPr="00C80D7C" w:rsidRDefault="00DF6535" w:rsidP="00DF6535">
      <w:pPr>
        <w:pStyle w:val="NoSpacing"/>
        <w:ind w:left="1080"/>
        <w:jc w:val="both"/>
        <w:rPr>
          <w:rFonts w:ascii="Cambria" w:hAnsi="Cambria" w:cs="Arial"/>
          <w:lang w:bidi="en-US"/>
        </w:rPr>
      </w:pPr>
    </w:p>
    <w:p w14:paraId="1D9C8DFB" w14:textId="45D9F184" w:rsidR="00767AEE" w:rsidRDefault="00DF6535" w:rsidP="00DF6535">
      <w:pPr>
        <w:pStyle w:val="NoSpacing"/>
        <w:jc w:val="both"/>
        <w:rPr>
          <w:rFonts w:ascii="Cambria" w:hAnsi="Cambria" w:cs="Arial"/>
          <w:lang w:bidi="en-US"/>
        </w:rPr>
      </w:pPr>
      <w:r>
        <w:rPr>
          <w:rFonts w:ascii="Cambria" w:hAnsi="Cambria" w:cs="Arial"/>
          <w:lang w:bidi="en-US"/>
        </w:rPr>
        <w:t xml:space="preserve">Our firm has </w:t>
      </w:r>
      <w:r w:rsidRPr="00C80D7C">
        <w:rPr>
          <w:rFonts w:ascii="Cambria" w:hAnsi="Cambria" w:cs="Arial"/>
          <w:lang w:bidi="en-US"/>
        </w:rPr>
        <w:t>never been the subject of a bankruptcy proceeding.</w:t>
      </w:r>
    </w:p>
    <w:p w14:paraId="48CC6A48" w14:textId="77777777" w:rsidR="00767AEE" w:rsidRPr="00C80D7C" w:rsidRDefault="00767AEE" w:rsidP="00DF6535">
      <w:pPr>
        <w:pStyle w:val="NoSpacing"/>
        <w:jc w:val="both"/>
        <w:rPr>
          <w:rFonts w:ascii="Cambria" w:hAnsi="Cambria" w:cs="Arial"/>
          <w:lang w:bidi="en-US"/>
        </w:rPr>
      </w:pPr>
    </w:p>
    <w:p w14:paraId="1C4ED49F" w14:textId="77777777" w:rsidR="00DF6535" w:rsidRPr="00594E59" w:rsidRDefault="00DF6535"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bookmarkStart w:id="56" w:name="_Toc358989494"/>
    </w:p>
    <w:p w14:paraId="173F8732" w14:textId="77777777" w:rsidR="00DF6535" w:rsidRDefault="00DF6535" w:rsidP="0002356D">
      <w:pPr>
        <w:pStyle w:val="NoSpacing"/>
        <w:pBdr>
          <w:top w:val="single" w:sz="4" w:space="1" w:color="auto"/>
          <w:left w:val="single" w:sz="4" w:space="4" w:color="auto"/>
          <w:bottom w:val="single" w:sz="4" w:space="1" w:color="auto"/>
          <w:right w:val="single" w:sz="4" w:space="4" w:color="auto"/>
        </w:pBdr>
        <w:shd w:val="clear" w:color="auto" w:fill="000000" w:themeFill="text1"/>
        <w:jc w:val="center"/>
        <w:outlineLvl w:val="0"/>
        <w:rPr>
          <w:rFonts w:ascii="Cambria" w:hAnsi="Cambria" w:cs="Arial"/>
          <w:b/>
          <w:sz w:val="24"/>
          <w:szCs w:val="24"/>
        </w:rPr>
      </w:pPr>
      <w:bookmarkStart w:id="57" w:name="_Toc102743516"/>
      <w:r w:rsidRPr="00EE0750">
        <w:rPr>
          <w:rFonts w:ascii="Cambria" w:hAnsi="Cambria" w:cs="Arial"/>
          <w:b/>
          <w:sz w:val="24"/>
          <w:szCs w:val="24"/>
        </w:rPr>
        <w:t>Item 19: Requirements for State-Registered Advisers</w:t>
      </w:r>
      <w:bookmarkEnd w:id="56"/>
      <w:bookmarkEnd w:id="57"/>
    </w:p>
    <w:p w14:paraId="7B323BD0" w14:textId="77777777" w:rsidR="00DF6535" w:rsidRPr="00594E59" w:rsidRDefault="00DF6535" w:rsidP="0059716A">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cs="Arial"/>
          <w:b/>
        </w:rPr>
      </w:pPr>
    </w:p>
    <w:p w14:paraId="07A815BF" w14:textId="77777777" w:rsidR="000511BB" w:rsidRDefault="000511BB" w:rsidP="0059716A">
      <w:pPr>
        <w:pStyle w:val="NoSpacing"/>
        <w:rPr>
          <w:rFonts w:ascii="Cambria" w:hAnsi="Cambria" w:cs="Arial"/>
          <w:b/>
          <w:u w:val="single"/>
        </w:rPr>
      </w:pPr>
    </w:p>
    <w:p w14:paraId="5656FAFB" w14:textId="6A97AA2B" w:rsidR="0039543D" w:rsidRPr="007E32F6" w:rsidRDefault="0039543D" w:rsidP="0039543D">
      <w:pPr>
        <w:pStyle w:val="NoSpacing"/>
        <w:pBdr>
          <w:bottom w:val="single" w:sz="4" w:space="1" w:color="auto"/>
        </w:pBdr>
        <w:rPr>
          <w:rFonts w:ascii="Cambria" w:hAnsi="Cambria" w:cs="Arial"/>
          <w:b/>
        </w:rPr>
      </w:pPr>
      <w:r w:rsidRPr="007E32F6">
        <w:rPr>
          <w:rFonts w:ascii="Cambria" w:hAnsi="Cambria" w:cs="Arial"/>
          <w:b/>
        </w:rPr>
        <w:t>Executive Officers &amp; Management Persons</w:t>
      </w:r>
    </w:p>
    <w:p w14:paraId="61E74AAB" w14:textId="77777777" w:rsidR="0039543D" w:rsidRPr="007E32F6" w:rsidRDefault="0039543D" w:rsidP="0039543D">
      <w:pPr>
        <w:pStyle w:val="NoSpacing"/>
        <w:jc w:val="both"/>
        <w:rPr>
          <w:rFonts w:ascii="Cambria" w:hAnsi="Cambria" w:cs="Arial"/>
          <w:color w:val="8B1F07"/>
        </w:rPr>
      </w:pPr>
    </w:p>
    <w:p w14:paraId="417186F5" w14:textId="77777777" w:rsidR="007534FD" w:rsidRPr="00FF3F5E" w:rsidRDefault="007534FD" w:rsidP="007534FD">
      <w:pPr>
        <w:tabs>
          <w:tab w:val="num" w:pos="0"/>
        </w:tabs>
        <w:rPr>
          <w:rFonts w:asciiTheme="majorHAnsi" w:hAnsiTheme="majorHAnsi"/>
          <w:b/>
        </w:rPr>
      </w:pPr>
      <w:r w:rsidRPr="00E33B11">
        <w:rPr>
          <w:rFonts w:asciiTheme="majorHAnsi" w:hAnsiTheme="majorHAnsi"/>
          <w:b/>
        </w:rPr>
        <w:t>Jacqueline Duran</w:t>
      </w:r>
    </w:p>
    <w:p w14:paraId="3B533D7F" w14:textId="77777777" w:rsidR="007534FD" w:rsidRPr="00F74553" w:rsidRDefault="007534FD" w:rsidP="007534FD">
      <w:pPr>
        <w:tabs>
          <w:tab w:val="num" w:pos="0"/>
        </w:tabs>
        <w:rPr>
          <w:rFonts w:asciiTheme="majorHAnsi" w:hAnsiTheme="majorHAnsi"/>
        </w:rPr>
      </w:pPr>
      <w:r w:rsidRPr="00F74553">
        <w:rPr>
          <w:rFonts w:asciiTheme="majorHAnsi" w:hAnsiTheme="majorHAnsi"/>
          <w:b/>
          <w:bCs/>
        </w:rPr>
        <w:t>Year of Birth:</w:t>
      </w:r>
      <w:r>
        <w:rPr>
          <w:rFonts w:asciiTheme="majorHAnsi" w:hAnsiTheme="majorHAnsi"/>
          <w:b/>
          <w:bCs/>
        </w:rPr>
        <w:t xml:space="preserve"> </w:t>
      </w:r>
      <w:r>
        <w:rPr>
          <w:rFonts w:asciiTheme="majorHAnsi" w:hAnsiTheme="majorHAnsi"/>
        </w:rPr>
        <w:t>1978</w:t>
      </w:r>
    </w:p>
    <w:p w14:paraId="036AF879" w14:textId="77777777" w:rsidR="007534FD" w:rsidRPr="00F74553" w:rsidRDefault="007534FD" w:rsidP="007534FD">
      <w:pPr>
        <w:tabs>
          <w:tab w:val="num" w:pos="0"/>
        </w:tabs>
        <w:rPr>
          <w:rFonts w:asciiTheme="majorHAnsi" w:hAnsiTheme="majorHAnsi"/>
        </w:rPr>
      </w:pPr>
      <w:r>
        <w:rPr>
          <w:rFonts w:asciiTheme="majorHAnsi" w:hAnsiTheme="majorHAnsi"/>
        </w:rPr>
        <w:t xml:space="preserve">             </w:t>
      </w:r>
    </w:p>
    <w:p w14:paraId="39CAEA70" w14:textId="77777777" w:rsidR="007534FD" w:rsidRPr="00F74553" w:rsidRDefault="007534FD" w:rsidP="007534FD">
      <w:pPr>
        <w:tabs>
          <w:tab w:val="num" w:pos="0"/>
        </w:tabs>
        <w:rPr>
          <w:rFonts w:asciiTheme="majorHAnsi" w:hAnsiTheme="majorHAnsi"/>
          <w:b/>
          <w:bCs/>
        </w:rPr>
      </w:pPr>
      <w:r w:rsidRPr="00F74553">
        <w:rPr>
          <w:rFonts w:asciiTheme="majorHAnsi" w:hAnsiTheme="majorHAnsi"/>
          <w:b/>
          <w:bCs/>
        </w:rPr>
        <w:t xml:space="preserve">Educational Background: </w:t>
      </w:r>
    </w:p>
    <w:p w14:paraId="3890922B" w14:textId="77777777" w:rsidR="007534FD" w:rsidRPr="00E33B11" w:rsidRDefault="007534FD" w:rsidP="007534FD">
      <w:pPr>
        <w:pStyle w:val="ListParagraph"/>
        <w:numPr>
          <w:ilvl w:val="0"/>
          <w:numId w:val="29"/>
        </w:numPr>
        <w:tabs>
          <w:tab w:val="num" w:pos="0"/>
        </w:tabs>
        <w:contextualSpacing/>
        <w:rPr>
          <w:rFonts w:asciiTheme="majorHAnsi" w:hAnsiTheme="majorHAnsi"/>
        </w:rPr>
      </w:pPr>
      <w:r w:rsidRPr="00E33B11">
        <w:rPr>
          <w:rFonts w:asciiTheme="majorHAnsi" w:hAnsiTheme="majorHAnsi"/>
        </w:rPr>
        <w:t>1999: Santa Barbara City College; Associate in Arts in Biology</w:t>
      </w:r>
    </w:p>
    <w:p w14:paraId="1D446067" w14:textId="77777777" w:rsidR="007534FD" w:rsidRPr="00E33B11" w:rsidRDefault="007534FD" w:rsidP="007534FD">
      <w:pPr>
        <w:pStyle w:val="ListParagraph"/>
        <w:numPr>
          <w:ilvl w:val="0"/>
          <w:numId w:val="29"/>
        </w:numPr>
        <w:tabs>
          <w:tab w:val="num" w:pos="0"/>
        </w:tabs>
        <w:contextualSpacing/>
        <w:rPr>
          <w:rFonts w:asciiTheme="majorHAnsi" w:hAnsiTheme="majorHAnsi"/>
        </w:rPr>
      </w:pPr>
      <w:r w:rsidRPr="00E33B11">
        <w:rPr>
          <w:rFonts w:asciiTheme="majorHAnsi" w:hAnsiTheme="majorHAnsi"/>
        </w:rPr>
        <w:t>2001: University of California – Santa Barbara; Bachelor of Arts in Biology and Dramatic Arts</w:t>
      </w:r>
    </w:p>
    <w:p w14:paraId="63330EA8" w14:textId="77777777" w:rsidR="007534FD" w:rsidRPr="00F74553" w:rsidRDefault="007534FD" w:rsidP="007534FD">
      <w:pPr>
        <w:tabs>
          <w:tab w:val="num" w:pos="0"/>
        </w:tabs>
        <w:rPr>
          <w:rFonts w:asciiTheme="majorHAnsi" w:hAnsiTheme="majorHAnsi"/>
        </w:rPr>
      </w:pPr>
    </w:p>
    <w:p w14:paraId="38C6288F" w14:textId="77777777" w:rsidR="007534FD" w:rsidRPr="00F74553" w:rsidRDefault="007534FD" w:rsidP="007534FD">
      <w:pPr>
        <w:tabs>
          <w:tab w:val="num" w:pos="0"/>
        </w:tabs>
        <w:rPr>
          <w:rFonts w:asciiTheme="majorHAnsi" w:hAnsiTheme="majorHAnsi"/>
          <w:b/>
          <w:bCs/>
        </w:rPr>
      </w:pPr>
      <w:r w:rsidRPr="00F74553">
        <w:rPr>
          <w:rFonts w:asciiTheme="majorHAnsi" w:hAnsiTheme="majorHAnsi"/>
          <w:b/>
          <w:bCs/>
        </w:rPr>
        <w:t>Business Background</w:t>
      </w:r>
    </w:p>
    <w:p w14:paraId="250ED483" w14:textId="77777777" w:rsidR="007534FD" w:rsidRPr="001E4D96" w:rsidRDefault="007534FD" w:rsidP="007534FD">
      <w:pPr>
        <w:pStyle w:val="ListParagraph"/>
        <w:numPr>
          <w:ilvl w:val="0"/>
          <w:numId w:val="30"/>
        </w:numPr>
        <w:tabs>
          <w:tab w:val="num" w:pos="0"/>
        </w:tabs>
        <w:contextualSpacing/>
        <w:rPr>
          <w:rFonts w:asciiTheme="majorHAnsi" w:hAnsiTheme="majorHAnsi"/>
        </w:rPr>
      </w:pPr>
      <w:r w:rsidRPr="001E4D96">
        <w:rPr>
          <w:rFonts w:asciiTheme="majorHAnsi" w:hAnsiTheme="majorHAnsi"/>
        </w:rPr>
        <w:t>06/2022 – Present</w:t>
      </w:r>
      <w:r w:rsidRPr="001E4D96">
        <w:rPr>
          <w:rFonts w:asciiTheme="majorHAnsi" w:hAnsiTheme="majorHAnsi"/>
        </w:rPr>
        <w:tab/>
      </w:r>
      <w:r w:rsidRPr="001E4D96">
        <w:rPr>
          <w:rFonts w:asciiTheme="majorHAnsi" w:hAnsiTheme="majorHAnsi"/>
          <w:bCs/>
        </w:rPr>
        <w:t>Duran Capital Management, LLC</w:t>
      </w:r>
      <w:r w:rsidRPr="001E4D96">
        <w:rPr>
          <w:rFonts w:asciiTheme="majorHAnsi" w:hAnsiTheme="majorHAnsi"/>
        </w:rPr>
        <w:t>; Managing Member &amp; Chief</w:t>
      </w:r>
    </w:p>
    <w:p w14:paraId="44FB61E8" w14:textId="77777777" w:rsidR="007534FD" w:rsidRPr="001E4D96" w:rsidRDefault="007534FD" w:rsidP="007534FD">
      <w:pPr>
        <w:pStyle w:val="ListParagraph"/>
        <w:ind w:left="2880"/>
        <w:rPr>
          <w:rFonts w:asciiTheme="majorHAnsi" w:hAnsiTheme="majorHAnsi"/>
        </w:rPr>
      </w:pPr>
      <w:r w:rsidRPr="001E4D96">
        <w:rPr>
          <w:rFonts w:asciiTheme="majorHAnsi" w:hAnsiTheme="majorHAnsi"/>
        </w:rPr>
        <w:t>Compliance Officer</w:t>
      </w:r>
    </w:p>
    <w:p w14:paraId="7AE7E395" w14:textId="77777777" w:rsidR="007534FD" w:rsidRDefault="007534FD" w:rsidP="007534FD">
      <w:pPr>
        <w:pStyle w:val="ListParagraph"/>
        <w:numPr>
          <w:ilvl w:val="0"/>
          <w:numId w:val="30"/>
        </w:numPr>
        <w:tabs>
          <w:tab w:val="num" w:pos="0"/>
        </w:tabs>
        <w:contextualSpacing/>
        <w:rPr>
          <w:rFonts w:asciiTheme="majorHAnsi" w:hAnsiTheme="majorHAnsi"/>
        </w:rPr>
      </w:pPr>
      <w:r>
        <w:rPr>
          <w:rFonts w:asciiTheme="majorHAnsi" w:hAnsiTheme="majorHAnsi"/>
        </w:rPr>
        <w:t>10/</w:t>
      </w:r>
      <w:r w:rsidRPr="001E4D96">
        <w:rPr>
          <w:rFonts w:asciiTheme="majorHAnsi" w:hAnsiTheme="majorHAnsi"/>
        </w:rPr>
        <w:t>2016 – 06/2022</w:t>
      </w:r>
      <w:r w:rsidRPr="001E4D96">
        <w:rPr>
          <w:rFonts w:asciiTheme="majorHAnsi" w:hAnsiTheme="majorHAnsi"/>
        </w:rPr>
        <w:tab/>
        <w:t>Morgan</w:t>
      </w:r>
      <w:r>
        <w:rPr>
          <w:rFonts w:asciiTheme="majorHAnsi" w:hAnsiTheme="majorHAnsi"/>
        </w:rPr>
        <w:t xml:space="preserve"> Stanley Smith Barney, LLC; Financial Advisor</w:t>
      </w:r>
    </w:p>
    <w:p w14:paraId="2D12D752" w14:textId="77777777" w:rsidR="007534FD" w:rsidRDefault="007534FD" w:rsidP="007534FD">
      <w:pPr>
        <w:pStyle w:val="ListParagraph"/>
        <w:numPr>
          <w:ilvl w:val="0"/>
          <w:numId w:val="30"/>
        </w:numPr>
        <w:tabs>
          <w:tab w:val="num" w:pos="0"/>
        </w:tabs>
        <w:contextualSpacing/>
        <w:rPr>
          <w:rFonts w:asciiTheme="majorHAnsi" w:hAnsiTheme="majorHAnsi"/>
        </w:rPr>
      </w:pPr>
      <w:r>
        <w:rPr>
          <w:rFonts w:asciiTheme="majorHAnsi" w:hAnsiTheme="majorHAnsi"/>
        </w:rPr>
        <w:t>11/2011– 10/2016</w:t>
      </w:r>
      <w:r>
        <w:rPr>
          <w:rFonts w:asciiTheme="majorHAnsi" w:hAnsiTheme="majorHAnsi"/>
        </w:rPr>
        <w:tab/>
        <w:t>Merrill Lynch; Financial Advisor</w:t>
      </w:r>
    </w:p>
    <w:p w14:paraId="46DB38EF" w14:textId="77777777" w:rsidR="007534FD" w:rsidRPr="00F74553" w:rsidRDefault="007534FD" w:rsidP="007534FD">
      <w:pPr>
        <w:tabs>
          <w:tab w:val="num" w:pos="0"/>
        </w:tabs>
        <w:rPr>
          <w:rFonts w:asciiTheme="majorHAnsi" w:hAnsiTheme="majorHAnsi"/>
        </w:rPr>
      </w:pPr>
    </w:p>
    <w:p w14:paraId="632401FD" w14:textId="77777777" w:rsidR="007534FD" w:rsidRPr="00F74553" w:rsidRDefault="007534FD" w:rsidP="007534FD">
      <w:pPr>
        <w:tabs>
          <w:tab w:val="num" w:pos="0"/>
        </w:tabs>
        <w:rPr>
          <w:rFonts w:asciiTheme="majorHAnsi" w:hAnsiTheme="majorHAnsi"/>
          <w:b/>
          <w:bCs/>
        </w:rPr>
      </w:pPr>
      <w:r w:rsidRPr="00F74553">
        <w:rPr>
          <w:rFonts w:asciiTheme="majorHAnsi" w:hAnsiTheme="majorHAnsi"/>
          <w:b/>
          <w:bCs/>
        </w:rPr>
        <w:t xml:space="preserve">Exams, Licenses &amp; Other Professional Designations: </w:t>
      </w:r>
    </w:p>
    <w:p w14:paraId="776D2697" w14:textId="77777777" w:rsidR="007534FD" w:rsidRDefault="007534FD" w:rsidP="007534FD">
      <w:pPr>
        <w:pStyle w:val="ListParagraph"/>
        <w:numPr>
          <w:ilvl w:val="0"/>
          <w:numId w:val="31"/>
        </w:numPr>
        <w:tabs>
          <w:tab w:val="num" w:pos="0"/>
        </w:tabs>
        <w:contextualSpacing/>
        <w:rPr>
          <w:rFonts w:asciiTheme="majorHAnsi" w:hAnsiTheme="majorHAnsi"/>
        </w:rPr>
      </w:pPr>
      <w:r>
        <w:rPr>
          <w:rFonts w:asciiTheme="majorHAnsi" w:hAnsiTheme="majorHAnsi"/>
        </w:rPr>
        <w:t>10/2018: SIE Exam</w:t>
      </w:r>
    </w:p>
    <w:p w14:paraId="316E6D56" w14:textId="77777777" w:rsidR="007534FD" w:rsidRPr="002F1BE7" w:rsidRDefault="007534FD" w:rsidP="007534FD">
      <w:pPr>
        <w:pStyle w:val="ListParagraph"/>
        <w:numPr>
          <w:ilvl w:val="0"/>
          <w:numId w:val="31"/>
        </w:numPr>
        <w:tabs>
          <w:tab w:val="num" w:pos="0"/>
        </w:tabs>
        <w:contextualSpacing/>
        <w:rPr>
          <w:rFonts w:asciiTheme="majorHAnsi" w:hAnsiTheme="majorHAnsi"/>
        </w:rPr>
      </w:pPr>
      <w:r>
        <w:rPr>
          <w:rFonts w:asciiTheme="majorHAnsi" w:hAnsiTheme="majorHAnsi"/>
        </w:rPr>
        <w:lastRenderedPageBreak/>
        <w:t>12/2011: Series 66 Exam</w:t>
      </w:r>
    </w:p>
    <w:p w14:paraId="74654718" w14:textId="77777777" w:rsidR="007534FD" w:rsidRPr="00F74553" w:rsidRDefault="007534FD" w:rsidP="007534FD">
      <w:pPr>
        <w:pStyle w:val="ListParagraph"/>
        <w:numPr>
          <w:ilvl w:val="0"/>
          <w:numId w:val="31"/>
        </w:numPr>
        <w:tabs>
          <w:tab w:val="num" w:pos="0"/>
        </w:tabs>
        <w:contextualSpacing/>
        <w:rPr>
          <w:rFonts w:asciiTheme="majorHAnsi" w:hAnsiTheme="majorHAnsi"/>
        </w:rPr>
      </w:pPr>
      <w:r>
        <w:rPr>
          <w:rFonts w:asciiTheme="majorHAnsi" w:hAnsiTheme="majorHAnsi"/>
        </w:rPr>
        <w:t xml:space="preserve">11/2011: </w:t>
      </w:r>
      <w:r w:rsidRPr="00F74553">
        <w:rPr>
          <w:rFonts w:asciiTheme="majorHAnsi" w:hAnsiTheme="majorHAnsi"/>
        </w:rPr>
        <w:t xml:space="preserve"> </w:t>
      </w:r>
      <w:r>
        <w:rPr>
          <w:rFonts w:asciiTheme="majorHAnsi" w:hAnsiTheme="majorHAnsi"/>
        </w:rPr>
        <w:t>Series 7 Exam</w:t>
      </w:r>
    </w:p>
    <w:p w14:paraId="588D9DE9" w14:textId="77777777" w:rsidR="00E5491A" w:rsidRPr="00E5491A" w:rsidRDefault="00E5491A" w:rsidP="00A30D9A">
      <w:pPr>
        <w:pStyle w:val="Default"/>
        <w:tabs>
          <w:tab w:val="left" w:pos="360"/>
          <w:tab w:val="left" w:pos="720"/>
        </w:tabs>
        <w:jc w:val="both"/>
        <w:rPr>
          <w:rFonts w:ascii="Cambria" w:hAnsi="Cambria" w:cs="Arial"/>
          <w:b/>
          <w:color w:val="auto"/>
          <w:sz w:val="22"/>
          <w:szCs w:val="22"/>
        </w:rPr>
      </w:pPr>
    </w:p>
    <w:p w14:paraId="7C9D3FFA" w14:textId="5172BF6C" w:rsidR="00DF6535" w:rsidRPr="00E5491A" w:rsidRDefault="00DF6535" w:rsidP="00DF6535">
      <w:pPr>
        <w:pStyle w:val="Default"/>
        <w:tabs>
          <w:tab w:val="left" w:pos="360"/>
          <w:tab w:val="left" w:pos="720"/>
        </w:tabs>
        <w:jc w:val="both"/>
        <w:rPr>
          <w:rFonts w:ascii="Cambria" w:hAnsi="Cambria" w:cs="Arial"/>
          <w:sz w:val="22"/>
          <w:szCs w:val="22"/>
        </w:rPr>
      </w:pPr>
      <w:r w:rsidRPr="00BA0001">
        <w:rPr>
          <w:rFonts w:ascii="Cambria" w:hAnsi="Cambria" w:cs="Arial"/>
          <w:sz w:val="22"/>
          <w:szCs w:val="22"/>
        </w:rPr>
        <w:t xml:space="preserve">Please see Item 10 of this Firm Brochure for any other business in which our firm is actively engaged. Our firm does not charge </w:t>
      </w:r>
      <w:r w:rsidR="007534FD" w:rsidRPr="00BA0001">
        <w:rPr>
          <w:rFonts w:ascii="Cambria" w:hAnsi="Cambria" w:cs="Arial"/>
          <w:sz w:val="22"/>
          <w:szCs w:val="22"/>
        </w:rPr>
        <w:t>performance-based</w:t>
      </w:r>
      <w:r w:rsidRPr="00BA0001">
        <w:rPr>
          <w:rFonts w:ascii="Cambria" w:hAnsi="Cambria" w:cs="Arial"/>
          <w:sz w:val="22"/>
          <w:szCs w:val="22"/>
        </w:rPr>
        <w:t xml:space="preserve"> fees. Our</w:t>
      </w:r>
      <w:r w:rsidRPr="00E5491A">
        <w:rPr>
          <w:rFonts w:ascii="Cambria" w:hAnsi="Cambria" w:cs="Arial"/>
          <w:sz w:val="22"/>
          <w:szCs w:val="22"/>
        </w:rPr>
        <w:t xml:space="preserve"> firm and management persons have not been involved in any arbitration awards, found liable in any civil, self-regulatory organization or administrative proceedings</w:t>
      </w:r>
      <w:r w:rsidR="00437D93">
        <w:rPr>
          <w:rFonts w:ascii="Cambria" w:hAnsi="Cambria" w:cs="Arial"/>
          <w:sz w:val="22"/>
          <w:szCs w:val="22"/>
        </w:rPr>
        <w:t>.</w:t>
      </w:r>
    </w:p>
    <w:p w14:paraId="37AC4D83" w14:textId="77777777" w:rsidR="00DF6535" w:rsidRPr="00E5491A" w:rsidRDefault="00DF6535" w:rsidP="00DF6535">
      <w:pPr>
        <w:pStyle w:val="Default"/>
        <w:tabs>
          <w:tab w:val="left" w:pos="360"/>
          <w:tab w:val="left" w:pos="720"/>
        </w:tabs>
        <w:jc w:val="both"/>
        <w:rPr>
          <w:rFonts w:ascii="Cambria" w:hAnsi="Cambria" w:cs="Arial"/>
          <w:sz w:val="22"/>
          <w:szCs w:val="22"/>
        </w:rPr>
      </w:pPr>
    </w:p>
    <w:p w14:paraId="17584A08" w14:textId="15DCC0BC" w:rsidR="00E5491A" w:rsidRPr="00E5491A" w:rsidRDefault="00DF6535" w:rsidP="00DF6535">
      <w:pPr>
        <w:pStyle w:val="Default"/>
        <w:tabs>
          <w:tab w:val="left" w:pos="360"/>
          <w:tab w:val="left" w:pos="720"/>
        </w:tabs>
        <w:jc w:val="both"/>
        <w:rPr>
          <w:rFonts w:ascii="Cambria" w:hAnsi="Cambria" w:cs="Arial"/>
          <w:color w:val="auto"/>
          <w:sz w:val="22"/>
          <w:szCs w:val="22"/>
        </w:rPr>
      </w:pPr>
      <w:r w:rsidRPr="00E5491A">
        <w:rPr>
          <w:rFonts w:ascii="Cambria" w:hAnsi="Cambria" w:cs="Arial"/>
          <w:color w:val="auto"/>
          <w:sz w:val="22"/>
          <w:szCs w:val="22"/>
        </w:rPr>
        <w:t xml:space="preserve">Our firm does not </w:t>
      </w:r>
      <w:r>
        <w:rPr>
          <w:rFonts w:ascii="Cambria" w:hAnsi="Cambria" w:cs="Arial"/>
          <w:color w:val="auto"/>
          <w:sz w:val="22"/>
          <w:szCs w:val="22"/>
        </w:rPr>
        <w:t>have</w:t>
      </w:r>
      <w:r w:rsidRPr="00E5491A">
        <w:rPr>
          <w:rFonts w:ascii="Cambria" w:hAnsi="Cambria" w:cs="Arial"/>
          <w:color w:val="auto"/>
          <w:sz w:val="22"/>
          <w:szCs w:val="22"/>
        </w:rPr>
        <w:t xml:space="preserve"> compensation arrangements connected with advisory services which are in addition to </w:t>
      </w:r>
      <w:r>
        <w:rPr>
          <w:rFonts w:ascii="Cambria" w:hAnsi="Cambria" w:cs="Arial"/>
          <w:color w:val="auto"/>
          <w:sz w:val="22"/>
          <w:szCs w:val="22"/>
        </w:rPr>
        <w:t xml:space="preserve">our </w:t>
      </w:r>
      <w:r w:rsidRPr="00E5491A">
        <w:rPr>
          <w:rFonts w:ascii="Cambria" w:hAnsi="Cambria" w:cs="Arial"/>
          <w:color w:val="auto"/>
          <w:sz w:val="22"/>
          <w:szCs w:val="22"/>
        </w:rPr>
        <w:t xml:space="preserve">advisory fees. </w:t>
      </w:r>
      <w:bookmarkStart w:id="58" w:name="_Hlk494785319"/>
      <w:r w:rsidRPr="00E5491A">
        <w:rPr>
          <w:rFonts w:ascii="Cambria" w:hAnsi="Cambria" w:cs="Arial"/>
          <w:color w:val="auto"/>
          <w:sz w:val="22"/>
          <w:szCs w:val="22"/>
        </w:rPr>
        <w:t xml:space="preserve">Our management persons and representatives </w:t>
      </w:r>
      <w:r w:rsidR="0018173E">
        <w:rPr>
          <w:rFonts w:ascii="Cambria" w:hAnsi="Cambria" w:cs="Arial"/>
          <w:color w:val="auto"/>
          <w:sz w:val="22"/>
          <w:szCs w:val="22"/>
        </w:rPr>
        <w:t>do not have a relationship or arrangement with any issuer of securities.</w:t>
      </w:r>
      <w:bookmarkEnd w:id="58"/>
      <w:r w:rsidRPr="00E5491A">
        <w:rPr>
          <w:rFonts w:ascii="Cambria" w:hAnsi="Cambria" w:cs="Arial"/>
          <w:color w:val="auto"/>
          <w:sz w:val="22"/>
          <w:szCs w:val="22"/>
        </w:rPr>
        <w:t xml:space="preserve"> As a fiduciary, </w:t>
      </w:r>
      <w:r>
        <w:rPr>
          <w:rFonts w:ascii="Cambria" w:hAnsi="Cambria" w:cs="Arial"/>
          <w:color w:val="auto"/>
          <w:sz w:val="22"/>
          <w:szCs w:val="22"/>
        </w:rPr>
        <w:t>our firm</w:t>
      </w:r>
      <w:r w:rsidRPr="00E5491A">
        <w:rPr>
          <w:rFonts w:ascii="Cambria" w:hAnsi="Cambria" w:cs="Arial"/>
          <w:color w:val="auto"/>
          <w:sz w:val="22"/>
          <w:szCs w:val="22"/>
        </w:rPr>
        <w:t xml:space="preserve"> always put our </w:t>
      </w:r>
      <w:proofErr w:type="gramStart"/>
      <w:r w:rsidRPr="00E5491A">
        <w:rPr>
          <w:rFonts w:ascii="Cambria" w:hAnsi="Cambria" w:cs="Arial"/>
          <w:color w:val="auto"/>
          <w:sz w:val="22"/>
          <w:szCs w:val="22"/>
        </w:rPr>
        <w:t>Client’s</w:t>
      </w:r>
      <w:proofErr w:type="gramEnd"/>
      <w:r w:rsidRPr="00E5491A">
        <w:rPr>
          <w:rFonts w:ascii="Cambria" w:hAnsi="Cambria" w:cs="Arial"/>
          <w:color w:val="auto"/>
          <w:sz w:val="22"/>
          <w:szCs w:val="22"/>
        </w:rPr>
        <w:t xml:space="preserve"> interest above our own. Information regarding participation of interest in client transactions can be found in our Code of Ethics as well as Item 1</w:t>
      </w:r>
      <w:r>
        <w:rPr>
          <w:rFonts w:ascii="Cambria" w:hAnsi="Cambria" w:cs="Arial"/>
          <w:color w:val="auto"/>
          <w:sz w:val="22"/>
          <w:szCs w:val="22"/>
        </w:rPr>
        <w:t>1</w:t>
      </w:r>
      <w:r w:rsidRPr="00E5491A">
        <w:rPr>
          <w:rFonts w:ascii="Cambria" w:hAnsi="Cambria" w:cs="Arial"/>
          <w:color w:val="auto"/>
          <w:sz w:val="22"/>
          <w:szCs w:val="22"/>
        </w:rPr>
        <w:t xml:space="preserve"> of this Brochure. </w:t>
      </w:r>
      <w:r>
        <w:rPr>
          <w:rFonts w:ascii="Cambria" w:hAnsi="Cambria" w:cs="Arial"/>
          <w:color w:val="auto"/>
          <w:sz w:val="22"/>
          <w:szCs w:val="22"/>
        </w:rPr>
        <w:t>Clients</w:t>
      </w:r>
      <w:r w:rsidRPr="00E5491A">
        <w:rPr>
          <w:rFonts w:ascii="Cambria" w:hAnsi="Cambria" w:cs="Arial"/>
          <w:color w:val="auto"/>
          <w:sz w:val="22"/>
          <w:szCs w:val="22"/>
        </w:rPr>
        <w:t xml:space="preserve"> may obtain a copy of our Code of Ethics by contacting </w:t>
      </w:r>
      <w:r w:rsidR="00BA0001">
        <w:rPr>
          <w:rFonts w:ascii="Cambria" w:hAnsi="Cambria" w:cs="Arial"/>
          <w:color w:val="auto"/>
          <w:sz w:val="22"/>
          <w:szCs w:val="22"/>
        </w:rPr>
        <w:t>Jacqueline Duran</w:t>
      </w:r>
      <w:r w:rsidRPr="00E5491A">
        <w:rPr>
          <w:rFonts w:ascii="Cambria" w:hAnsi="Cambria" w:cs="Arial"/>
          <w:color w:val="auto"/>
          <w:sz w:val="22"/>
          <w:szCs w:val="22"/>
        </w:rPr>
        <w:t xml:space="preserve">, Chief Compliance Officer at </w:t>
      </w:r>
      <w:r w:rsidR="00BA0001">
        <w:rPr>
          <w:rFonts w:ascii="Cambria" w:hAnsi="Cambria" w:cs="Arial"/>
          <w:color w:val="auto"/>
          <w:sz w:val="22"/>
          <w:szCs w:val="22"/>
        </w:rPr>
        <w:t>805-284-2037</w:t>
      </w:r>
      <w:r w:rsidRPr="00E5491A">
        <w:rPr>
          <w:rFonts w:ascii="Cambria" w:hAnsi="Cambria" w:cs="Arial"/>
          <w:bCs/>
          <w:color w:val="auto"/>
          <w:sz w:val="22"/>
          <w:szCs w:val="22"/>
        </w:rPr>
        <w:t>.</w:t>
      </w:r>
    </w:p>
    <w:sectPr w:rsidR="00E5491A" w:rsidRPr="00E5491A" w:rsidSect="00B00D51">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1CEF" w14:textId="77777777" w:rsidR="003C2CDA" w:rsidRDefault="003C2CDA" w:rsidP="00C8256A">
      <w:r>
        <w:separator/>
      </w:r>
    </w:p>
  </w:endnote>
  <w:endnote w:type="continuationSeparator" w:id="0">
    <w:p w14:paraId="1F442667" w14:textId="77777777" w:rsidR="003C2CDA" w:rsidRDefault="003C2CDA" w:rsidP="00C8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56C2" w14:textId="0E9A4008" w:rsidR="00ED571F" w:rsidRPr="00987EB2" w:rsidRDefault="00ED571F" w:rsidP="00EC475B">
    <w:pPr>
      <w:pStyle w:val="Footer"/>
      <w:pBdr>
        <w:top w:val="single" w:sz="4" w:space="1" w:color="auto"/>
      </w:pBdr>
      <w:tabs>
        <w:tab w:val="clear" w:pos="4680"/>
        <w:tab w:val="center" w:pos="4500"/>
      </w:tabs>
      <w:rPr>
        <w:rFonts w:ascii="Cambria" w:hAnsi="Cambria"/>
        <w:sz w:val="16"/>
        <w:szCs w:val="16"/>
      </w:rPr>
    </w:pPr>
    <w:r>
      <w:rPr>
        <w:rFonts w:ascii="Cambria" w:hAnsi="Cambria"/>
        <w:sz w:val="16"/>
        <w:szCs w:val="16"/>
      </w:rPr>
      <w:t>ADV Part 2A – Firm Brochure</w:t>
    </w:r>
    <w:r>
      <w:rPr>
        <w:rFonts w:ascii="Cambria" w:hAnsi="Cambria"/>
        <w:sz w:val="16"/>
        <w:szCs w:val="16"/>
      </w:rPr>
      <w:tab/>
      <w:t xml:space="preserve">Page </w:t>
    </w:r>
    <w:r w:rsidRPr="00987EB2">
      <w:rPr>
        <w:rFonts w:ascii="Cambria" w:hAnsi="Cambria"/>
        <w:sz w:val="16"/>
        <w:szCs w:val="16"/>
      </w:rPr>
      <w:fldChar w:fldCharType="begin"/>
    </w:r>
    <w:r w:rsidRPr="00987EB2">
      <w:rPr>
        <w:rFonts w:ascii="Cambria" w:hAnsi="Cambria"/>
        <w:sz w:val="16"/>
        <w:szCs w:val="16"/>
      </w:rPr>
      <w:instrText xml:space="preserve"> PAGE   \* MERGEFORMAT </w:instrText>
    </w:r>
    <w:r w:rsidRPr="00987EB2">
      <w:rPr>
        <w:rFonts w:ascii="Cambria" w:hAnsi="Cambria"/>
        <w:sz w:val="16"/>
        <w:szCs w:val="16"/>
      </w:rPr>
      <w:fldChar w:fldCharType="separate"/>
    </w:r>
    <w:r>
      <w:rPr>
        <w:rFonts w:ascii="Cambria" w:hAnsi="Cambria"/>
        <w:noProof/>
        <w:sz w:val="16"/>
        <w:szCs w:val="16"/>
      </w:rPr>
      <w:t>22</w:t>
    </w:r>
    <w:r w:rsidRPr="00987EB2">
      <w:rPr>
        <w:rFonts w:ascii="Cambria" w:hAnsi="Cambria"/>
        <w:sz w:val="16"/>
        <w:szCs w:val="16"/>
      </w:rPr>
      <w:fldChar w:fldCharType="end"/>
    </w:r>
    <w:r>
      <w:rPr>
        <w:rFonts w:ascii="Cambria" w:hAnsi="Cambria"/>
        <w:sz w:val="16"/>
        <w:szCs w:val="16"/>
      </w:rPr>
      <w:tab/>
    </w:r>
    <w:r w:rsidR="004A620E" w:rsidRPr="004A620E">
      <w:rPr>
        <w:rFonts w:ascii="Cambria" w:hAnsi="Cambria"/>
        <w:bCs/>
        <w:sz w:val="16"/>
        <w:szCs w:val="16"/>
      </w:rPr>
      <w:t>Duran Capital Management,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B4CC" w14:textId="77777777" w:rsidR="003C2CDA" w:rsidRDefault="003C2CDA" w:rsidP="00C8256A">
      <w:r>
        <w:separator/>
      </w:r>
    </w:p>
  </w:footnote>
  <w:footnote w:type="continuationSeparator" w:id="0">
    <w:p w14:paraId="572BCA38" w14:textId="77777777" w:rsidR="003C2CDA" w:rsidRDefault="003C2CDA" w:rsidP="00C8256A">
      <w:r>
        <w:continuationSeparator/>
      </w:r>
    </w:p>
  </w:footnote>
  <w:footnote w:id="1">
    <w:p w14:paraId="2B708596" w14:textId="77777777" w:rsidR="00ED571F" w:rsidRPr="00145889" w:rsidRDefault="00ED571F" w:rsidP="006847BE">
      <w:pPr>
        <w:pStyle w:val="FootnoteText"/>
        <w:jc w:val="both"/>
        <w:rPr>
          <w:rFonts w:ascii="Cambria" w:hAnsi="Cambria"/>
          <w:sz w:val="16"/>
          <w:szCs w:val="16"/>
        </w:rPr>
      </w:pPr>
      <w:r w:rsidRPr="00145889">
        <w:rPr>
          <w:rStyle w:val="FootnoteReference"/>
          <w:rFonts w:ascii="Cambria" w:hAnsi="Cambria"/>
          <w:sz w:val="16"/>
          <w:szCs w:val="16"/>
        </w:rPr>
        <w:footnoteRef/>
      </w:r>
      <w:r w:rsidRPr="00145889">
        <w:rPr>
          <w:rFonts w:ascii="Cambria" w:hAnsi="Cambria"/>
          <w:sz w:val="16"/>
          <w:szCs w:val="16"/>
        </w:rPr>
        <w:t xml:space="preserve"> </w:t>
      </w:r>
      <w:r w:rsidRPr="00145889">
        <w:rPr>
          <w:rFonts w:ascii="Cambria" w:hAnsi="Cambria"/>
          <w:spacing w:val="-3"/>
          <w:sz w:val="16"/>
          <w:szCs w:val="16"/>
        </w:rPr>
        <w:t>For purposes of the policy, our associate’s personal account generally includes any account (a) in the name of our associate, his/her spouse, his/her minor children or other dependents residing in the same household, (b) for which our associate is a trustee or executor, or (c) which our associate controls, including our client accounts which our associate controls and/or a member of his/her household has a direct or indirect beneficial interest 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54B0"/>
    <w:multiLevelType w:val="hybridMultilevel"/>
    <w:tmpl w:val="2D22BE28"/>
    <w:lvl w:ilvl="0" w:tplc="E40AFE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456E4"/>
    <w:multiLevelType w:val="hybridMultilevel"/>
    <w:tmpl w:val="5F32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F3435"/>
    <w:multiLevelType w:val="hybridMultilevel"/>
    <w:tmpl w:val="32A68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62C91"/>
    <w:multiLevelType w:val="hybridMultilevel"/>
    <w:tmpl w:val="FEC0D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416D6"/>
    <w:multiLevelType w:val="multilevel"/>
    <w:tmpl w:val="8AEAA5D4"/>
    <w:lvl w:ilvl="0">
      <w:start w:val="1"/>
      <w:numFmt w:val="upperRoman"/>
      <w:pStyle w:val="Heading1"/>
      <w:lvlText w:val="%1."/>
      <w:lvlJc w:val="left"/>
      <w:pPr>
        <w:tabs>
          <w:tab w:val="num" w:pos="720"/>
        </w:tabs>
        <w:ind w:left="720" w:hanging="720"/>
      </w:pPr>
      <w:rPr>
        <w:rFonts w:ascii="Arial" w:hAnsi="Arial" w:hint="default"/>
        <w:b/>
        <w:i w:val="0"/>
        <w:sz w:val="20"/>
        <w:u w:val="none"/>
      </w:rPr>
    </w:lvl>
    <w:lvl w:ilvl="1">
      <w:start w:val="1"/>
      <w:numFmt w:val="upperLetter"/>
      <w:pStyle w:val="Heading2"/>
      <w:lvlText w:val="%2."/>
      <w:lvlJc w:val="left"/>
      <w:pPr>
        <w:tabs>
          <w:tab w:val="num" w:pos="1440"/>
        </w:tabs>
        <w:ind w:left="1440" w:hanging="720"/>
      </w:pPr>
      <w:rPr>
        <w:rFonts w:ascii="Arial" w:hAnsi="Arial" w:hint="default"/>
        <w:b/>
        <w:i w:val="0"/>
        <w:caps/>
        <w:sz w:val="20"/>
        <w:u w:val="none"/>
      </w:rPr>
    </w:lvl>
    <w:lvl w:ilvl="2">
      <w:start w:val="1"/>
      <w:numFmt w:val="decimal"/>
      <w:pStyle w:val="Heading3"/>
      <w:lvlText w:val="%3."/>
      <w:lvlJc w:val="left"/>
      <w:pPr>
        <w:tabs>
          <w:tab w:val="num" w:pos="2160"/>
        </w:tabs>
        <w:ind w:left="2160" w:hanging="720"/>
      </w:pPr>
      <w:rPr>
        <w:rFonts w:ascii="Arial" w:hAnsi="Arial" w:hint="default"/>
        <w:b w:val="0"/>
        <w:i w:val="0"/>
        <w:sz w:val="20"/>
        <w:u w:val="none"/>
      </w:rPr>
    </w:lvl>
    <w:lvl w:ilvl="3">
      <w:start w:val="1"/>
      <w:numFmt w:val="lowerLetter"/>
      <w:pStyle w:val="Heading4"/>
      <w:lvlText w:val="%4."/>
      <w:lvlJc w:val="left"/>
      <w:pPr>
        <w:tabs>
          <w:tab w:val="num" w:pos="2520"/>
        </w:tabs>
        <w:ind w:left="2520" w:hanging="360"/>
      </w:pPr>
      <w:rPr>
        <w:rFonts w:ascii="Arial" w:hAnsi="Arial" w:hint="default"/>
        <w:b w:val="0"/>
        <w:i w:val="0"/>
        <w:caps w:val="0"/>
        <w:strike w:val="0"/>
        <w:dstrike w:val="0"/>
        <w:vanish w:val="0"/>
        <w:sz w:val="20"/>
        <w:u w:val="none"/>
        <w:vertAlign w:val="baseline"/>
      </w:rPr>
    </w:lvl>
    <w:lvl w:ilvl="4">
      <w:start w:val="1"/>
      <w:numFmt w:val="lowerRoman"/>
      <w:pStyle w:val="Heading5"/>
      <w:lvlText w:val="%5."/>
      <w:lvlJc w:val="left"/>
      <w:pPr>
        <w:tabs>
          <w:tab w:val="num" w:pos="3240"/>
        </w:tabs>
        <w:ind w:left="2520" w:firstLine="0"/>
      </w:pPr>
      <w:rPr>
        <w:rFonts w:ascii="Arial" w:hAnsi="Arial" w:hint="default"/>
        <w:b w:val="0"/>
        <w:i w:val="0"/>
        <w:sz w:val="20"/>
        <w:u w:val="none"/>
      </w:rPr>
    </w:lvl>
    <w:lvl w:ilvl="5">
      <w:start w:val="1"/>
      <w:numFmt w:val="upperLetter"/>
      <w:pStyle w:val="Heading6"/>
      <w:lvlText w:val="%6."/>
      <w:lvlJc w:val="left"/>
      <w:pPr>
        <w:tabs>
          <w:tab w:val="num" w:pos="2160"/>
        </w:tabs>
        <w:ind w:left="2160" w:hanging="720"/>
      </w:pPr>
      <w:rPr>
        <w:rFonts w:ascii="Arial" w:hAnsi="Arial" w:hint="default"/>
        <w:b w:val="0"/>
        <w:i w:val="0"/>
        <w:sz w:val="20"/>
        <w:u w:val="no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4038C6"/>
    <w:multiLevelType w:val="hybridMultilevel"/>
    <w:tmpl w:val="464AFA9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A2B69"/>
    <w:multiLevelType w:val="hybridMultilevel"/>
    <w:tmpl w:val="447A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50E63"/>
    <w:multiLevelType w:val="hybridMultilevel"/>
    <w:tmpl w:val="25A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23721"/>
    <w:multiLevelType w:val="hybridMultilevel"/>
    <w:tmpl w:val="2E3E88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D1271"/>
    <w:multiLevelType w:val="singleLevel"/>
    <w:tmpl w:val="A56EEC5E"/>
    <w:lvl w:ilvl="0">
      <w:start w:val="1"/>
      <w:numFmt w:val="upperRoman"/>
      <w:pStyle w:val="ListNumAppend"/>
      <w:lvlText w:val="%1."/>
      <w:lvlJc w:val="left"/>
      <w:pPr>
        <w:tabs>
          <w:tab w:val="num" w:pos="720"/>
        </w:tabs>
        <w:ind w:left="720" w:hanging="720"/>
      </w:pPr>
      <w:rPr>
        <w:rFonts w:ascii="Arial" w:hAnsi="Arial" w:hint="default"/>
        <w:b/>
        <w:i w:val="0"/>
        <w:sz w:val="20"/>
        <w:u w:val="none"/>
      </w:rPr>
    </w:lvl>
  </w:abstractNum>
  <w:abstractNum w:abstractNumId="10" w15:restartNumberingAfterBreak="0">
    <w:nsid w:val="278C5D11"/>
    <w:multiLevelType w:val="hybridMultilevel"/>
    <w:tmpl w:val="59E2886C"/>
    <w:lvl w:ilvl="0" w:tplc="8076D07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41FD"/>
    <w:multiLevelType w:val="hybridMultilevel"/>
    <w:tmpl w:val="AE4C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52296"/>
    <w:multiLevelType w:val="hybridMultilevel"/>
    <w:tmpl w:val="2D22BE28"/>
    <w:lvl w:ilvl="0" w:tplc="E40AFE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13EB0"/>
    <w:multiLevelType w:val="hybridMultilevel"/>
    <w:tmpl w:val="4CEECC5C"/>
    <w:lvl w:ilvl="0" w:tplc="8076D07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D046A"/>
    <w:multiLevelType w:val="hybridMultilevel"/>
    <w:tmpl w:val="FEA6B1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1626CA"/>
    <w:multiLevelType w:val="hybridMultilevel"/>
    <w:tmpl w:val="B6EC0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F25D33"/>
    <w:multiLevelType w:val="hybridMultilevel"/>
    <w:tmpl w:val="64E2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405D7"/>
    <w:multiLevelType w:val="hybridMultilevel"/>
    <w:tmpl w:val="8DB8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947D0"/>
    <w:multiLevelType w:val="hybridMultilevel"/>
    <w:tmpl w:val="2D22BE28"/>
    <w:lvl w:ilvl="0" w:tplc="E40AFE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81BF0"/>
    <w:multiLevelType w:val="hybridMultilevel"/>
    <w:tmpl w:val="43D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D3850"/>
    <w:multiLevelType w:val="hybridMultilevel"/>
    <w:tmpl w:val="2576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B2EAB"/>
    <w:multiLevelType w:val="hybridMultilevel"/>
    <w:tmpl w:val="32A68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45A14"/>
    <w:multiLevelType w:val="hybridMultilevel"/>
    <w:tmpl w:val="C06A5182"/>
    <w:lvl w:ilvl="0" w:tplc="04090015">
      <w:start w:val="1"/>
      <w:numFmt w:val="upperLetter"/>
      <w:lvlText w:val="%1."/>
      <w:lvlJc w:val="left"/>
      <w:pPr>
        <w:ind w:left="720" w:hanging="360"/>
      </w:pPr>
    </w:lvl>
    <w:lvl w:ilvl="1" w:tplc="9412DDEA">
      <w:start w:val="1"/>
      <w:numFmt w:val="lowerRoman"/>
      <w:lvlText w:val="(%2)"/>
      <w:lvlJc w:val="left"/>
      <w:pPr>
        <w:ind w:left="1800" w:hanging="720"/>
      </w:pPr>
      <w:rPr>
        <w:rFonts w:hint="default"/>
        <w:u w:val="none"/>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D5990"/>
    <w:multiLevelType w:val="hybridMultilevel"/>
    <w:tmpl w:val="4F84E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B601D"/>
    <w:multiLevelType w:val="hybridMultilevel"/>
    <w:tmpl w:val="2D22BE28"/>
    <w:lvl w:ilvl="0" w:tplc="E40AFE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37A9D"/>
    <w:multiLevelType w:val="hybridMultilevel"/>
    <w:tmpl w:val="52C0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B4661"/>
    <w:multiLevelType w:val="hybridMultilevel"/>
    <w:tmpl w:val="512A305E"/>
    <w:lvl w:ilvl="0" w:tplc="8076D07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95B76"/>
    <w:multiLevelType w:val="hybridMultilevel"/>
    <w:tmpl w:val="464AFA9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FBD3F0"/>
    <w:multiLevelType w:val="hybridMultilevel"/>
    <w:tmpl w:val="BF6B9F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548187C"/>
    <w:multiLevelType w:val="hybridMultilevel"/>
    <w:tmpl w:val="DAFA2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9B76A8"/>
    <w:multiLevelType w:val="hybridMultilevel"/>
    <w:tmpl w:val="A2BC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419895">
    <w:abstractNumId w:val="28"/>
  </w:num>
  <w:num w:numId="2" w16cid:durableId="882061571">
    <w:abstractNumId w:val="19"/>
  </w:num>
  <w:num w:numId="3" w16cid:durableId="1190027448">
    <w:abstractNumId w:val="30"/>
  </w:num>
  <w:num w:numId="4" w16cid:durableId="667445718">
    <w:abstractNumId w:val="1"/>
  </w:num>
  <w:num w:numId="5" w16cid:durableId="33433477">
    <w:abstractNumId w:val="9"/>
  </w:num>
  <w:num w:numId="6" w16cid:durableId="237402643">
    <w:abstractNumId w:val="4"/>
  </w:num>
  <w:num w:numId="7" w16cid:durableId="1406605364">
    <w:abstractNumId w:val="14"/>
  </w:num>
  <w:num w:numId="8" w16cid:durableId="961302055">
    <w:abstractNumId w:val="21"/>
  </w:num>
  <w:num w:numId="9" w16cid:durableId="1286079702">
    <w:abstractNumId w:val="15"/>
  </w:num>
  <w:num w:numId="10" w16cid:durableId="337316410">
    <w:abstractNumId w:val="29"/>
  </w:num>
  <w:num w:numId="11" w16cid:durableId="814955258">
    <w:abstractNumId w:val="6"/>
  </w:num>
  <w:num w:numId="12" w16cid:durableId="1562054731">
    <w:abstractNumId w:val="22"/>
  </w:num>
  <w:num w:numId="13" w16cid:durableId="1151867936">
    <w:abstractNumId w:val="24"/>
  </w:num>
  <w:num w:numId="14" w16cid:durableId="285620360">
    <w:abstractNumId w:val="12"/>
  </w:num>
  <w:num w:numId="15" w16cid:durableId="855196333">
    <w:abstractNumId w:val="18"/>
  </w:num>
  <w:num w:numId="16" w16cid:durableId="814446585">
    <w:abstractNumId w:val="2"/>
  </w:num>
  <w:num w:numId="17" w16cid:durableId="1072311738">
    <w:abstractNumId w:val="0"/>
  </w:num>
  <w:num w:numId="18" w16cid:durableId="1706127870">
    <w:abstractNumId w:val="5"/>
  </w:num>
  <w:num w:numId="19" w16cid:durableId="1452434732">
    <w:abstractNumId w:val="20"/>
  </w:num>
  <w:num w:numId="20" w16cid:durableId="1829638869">
    <w:abstractNumId w:val="8"/>
  </w:num>
  <w:num w:numId="21" w16cid:durableId="331838758">
    <w:abstractNumId w:val="16"/>
  </w:num>
  <w:num w:numId="22" w16cid:durableId="418449207">
    <w:abstractNumId w:val="7"/>
  </w:num>
  <w:num w:numId="23" w16cid:durableId="1765418640">
    <w:abstractNumId w:val="27"/>
  </w:num>
  <w:num w:numId="24" w16cid:durableId="424545754">
    <w:abstractNumId w:val="17"/>
  </w:num>
  <w:num w:numId="25" w16cid:durableId="331958577">
    <w:abstractNumId w:val="26"/>
  </w:num>
  <w:num w:numId="26" w16cid:durableId="364256482">
    <w:abstractNumId w:val="10"/>
  </w:num>
  <w:num w:numId="27" w16cid:durableId="1365061165">
    <w:abstractNumId w:val="13"/>
  </w:num>
  <w:num w:numId="28" w16cid:durableId="1990288081">
    <w:abstractNumId w:val="11"/>
  </w:num>
  <w:num w:numId="29" w16cid:durableId="423764712">
    <w:abstractNumId w:val="3"/>
  </w:num>
  <w:num w:numId="30" w16cid:durableId="1729454072">
    <w:abstractNumId w:val="23"/>
  </w:num>
  <w:num w:numId="31" w16cid:durableId="12677922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57"/>
    <w:rsid w:val="00002FAC"/>
    <w:rsid w:val="00003071"/>
    <w:rsid w:val="00005642"/>
    <w:rsid w:val="0000641E"/>
    <w:rsid w:val="000077E0"/>
    <w:rsid w:val="00010223"/>
    <w:rsid w:val="0001081D"/>
    <w:rsid w:val="0001184D"/>
    <w:rsid w:val="000131F1"/>
    <w:rsid w:val="000154F1"/>
    <w:rsid w:val="00015843"/>
    <w:rsid w:val="00017619"/>
    <w:rsid w:val="0002013A"/>
    <w:rsid w:val="00020B82"/>
    <w:rsid w:val="000224BB"/>
    <w:rsid w:val="00022B28"/>
    <w:rsid w:val="0002356D"/>
    <w:rsid w:val="00023B92"/>
    <w:rsid w:val="00023BFB"/>
    <w:rsid w:val="000245B4"/>
    <w:rsid w:val="00031ABB"/>
    <w:rsid w:val="000332E7"/>
    <w:rsid w:val="000354CB"/>
    <w:rsid w:val="00036DAD"/>
    <w:rsid w:val="00041194"/>
    <w:rsid w:val="00042258"/>
    <w:rsid w:val="000511BB"/>
    <w:rsid w:val="0005524A"/>
    <w:rsid w:val="00056402"/>
    <w:rsid w:val="000573EE"/>
    <w:rsid w:val="000622A8"/>
    <w:rsid w:val="00066088"/>
    <w:rsid w:val="00066A2F"/>
    <w:rsid w:val="000700BB"/>
    <w:rsid w:val="000715D6"/>
    <w:rsid w:val="000717F7"/>
    <w:rsid w:val="0008078F"/>
    <w:rsid w:val="00082301"/>
    <w:rsid w:val="000834EA"/>
    <w:rsid w:val="00084BB7"/>
    <w:rsid w:val="00085E44"/>
    <w:rsid w:val="00087C17"/>
    <w:rsid w:val="000905B6"/>
    <w:rsid w:val="000907AB"/>
    <w:rsid w:val="00094905"/>
    <w:rsid w:val="00094B66"/>
    <w:rsid w:val="000A14FC"/>
    <w:rsid w:val="000A1999"/>
    <w:rsid w:val="000A2D62"/>
    <w:rsid w:val="000A7704"/>
    <w:rsid w:val="000A784B"/>
    <w:rsid w:val="000B0CD9"/>
    <w:rsid w:val="000B1292"/>
    <w:rsid w:val="000B12B3"/>
    <w:rsid w:val="000B28FF"/>
    <w:rsid w:val="000B2CE7"/>
    <w:rsid w:val="000B2ECF"/>
    <w:rsid w:val="000B3150"/>
    <w:rsid w:val="000C24EF"/>
    <w:rsid w:val="000C2933"/>
    <w:rsid w:val="000C4E20"/>
    <w:rsid w:val="000C6A96"/>
    <w:rsid w:val="000C747C"/>
    <w:rsid w:val="000C7F0D"/>
    <w:rsid w:val="000D2928"/>
    <w:rsid w:val="000D3EEF"/>
    <w:rsid w:val="000D5D81"/>
    <w:rsid w:val="000E0F3F"/>
    <w:rsid w:val="000E5283"/>
    <w:rsid w:val="000E5B5F"/>
    <w:rsid w:val="000E654C"/>
    <w:rsid w:val="000F0D93"/>
    <w:rsid w:val="000F1C89"/>
    <w:rsid w:val="000F1E42"/>
    <w:rsid w:val="000F3091"/>
    <w:rsid w:val="000F3A4A"/>
    <w:rsid w:val="00100B94"/>
    <w:rsid w:val="00103828"/>
    <w:rsid w:val="00103B01"/>
    <w:rsid w:val="001064D9"/>
    <w:rsid w:val="00106A7C"/>
    <w:rsid w:val="00107647"/>
    <w:rsid w:val="001108BB"/>
    <w:rsid w:val="00113D3C"/>
    <w:rsid w:val="00113DF9"/>
    <w:rsid w:val="001145A7"/>
    <w:rsid w:val="00115AD4"/>
    <w:rsid w:val="0011696E"/>
    <w:rsid w:val="00116EE4"/>
    <w:rsid w:val="001221B6"/>
    <w:rsid w:val="00122620"/>
    <w:rsid w:val="001242CE"/>
    <w:rsid w:val="0012540A"/>
    <w:rsid w:val="00130020"/>
    <w:rsid w:val="00130A7B"/>
    <w:rsid w:val="00132ED9"/>
    <w:rsid w:val="00140327"/>
    <w:rsid w:val="00143440"/>
    <w:rsid w:val="001451A5"/>
    <w:rsid w:val="00145889"/>
    <w:rsid w:val="00151E0D"/>
    <w:rsid w:val="001536EE"/>
    <w:rsid w:val="0015546F"/>
    <w:rsid w:val="00157A0A"/>
    <w:rsid w:val="00163476"/>
    <w:rsid w:val="00164E81"/>
    <w:rsid w:val="001664CE"/>
    <w:rsid w:val="001708C7"/>
    <w:rsid w:val="00171AEB"/>
    <w:rsid w:val="00173A91"/>
    <w:rsid w:val="0018173E"/>
    <w:rsid w:val="00190D1E"/>
    <w:rsid w:val="00194D5F"/>
    <w:rsid w:val="001976A6"/>
    <w:rsid w:val="00197C7E"/>
    <w:rsid w:val="001A1DA4"/>
    <w:rsid w:val="001A3E9C"/>
    <w:rsid w:val="001A5011"/>
    <w:rsid w:val="001A5922"/>
    <w:rsid w:val="001A6970"/>
    <w:rsid w:val="001B6E10"/>
    <w:rsid w:val="001C00CD"/>
    <w:rsid w:val="001C1B4B"/>
    <w:rsid w:val="001C218D"/>
    <w:rsid w:val="001C3675"/>
    <w:rsid w:val="001C3B6A"/>
    <w:rsid w:val="001C3F90"/>
    <w:rsid w:val="001C5B8F"/>
    <w:rsid w:val="001D07DF"/>
    <w:rsid w:val="001D1096"/>
    <w:rsid w:val="001D17F0"/>
    <w:rsid w:val="001D277A"/>
    <w:rsid w:val="001D2BA4"/>
    <w:rsid w:val="001D40F6"/>
    <w:rsid w:val="001D57B1"/>
    <w:rsid w:val="001D7C02"/>
    <w:rsid w:val="001E09BC"/>
    <w:rsid w:val="001E09E7"/>
    <w:rsid w:val="001E6DF2"/>
    <w:rsid w:val="001F113E"/>
    <w:rsid w:val="001F3349"/>
    <w:rsid w:val="001F33AD"/>
    <w:rsid w:val="001F51F0"/>
    <w:rsid w:val="001F5E2E"/>
    <w:rsid w:val="0020256A"/>
    <w:rsid w:val="00204971"/>
    <w:rsid w:val="0020592D"/>
    <w:rsid w:val="00207D5D"/>
    <w:rsid w:val="00207EFD"/>
    <w:rsid w:val="0021121B"/>
    <w:rsid w:val="00211D70"/>
    <w:rsid w:val="00212E1C"/>
    <w:rsid w:val="0021412D"/>
    <w:rsid w:val="002141DE"/>
    <w:rsid w:val="00216F43"/>
    <w:rsid w:val="00221CB2"/>
    <w:rsid w:val="00221F1E"/>
    <w:rsid w:val="002234DD"/>
    <w:rsid w:val="002255A1"/>
    <w:rsid w:val="00225993"/>
    <w:rsid w:val="00227587"/>
    <w:rsid w:val="00231633"/>
    <w:rsid w:val="00233FF1"/>
    <w:rsid w:val="002341FC"/>
    <w:rsid w:val="00237C61"/>
    <w:rsid w:val="00241896"/>
    <w:rsid w:val="002439D2"/>
    <w:rsid w:val="00243A23"/>
    <w:rsid w:val="00243C3F"/>
    <w:rsid w:val="00244AC6"/>
    <w:rsid w:val="00246D95"/>
    <w:rsid w:val="00247B39"/>
    <w:rsid w:val="002512E8"/>
    <w:rsid w:val="00254BBC"/>
    <w:rsid w:val="002571E5"/>
    <w:rsid w:val="00257BCA"/>
    <w:rsid w:val="002602FF"/>
    <w:rsid w:val="00262779"/>
    <w:rsid w:val="002630BF"/>
    <w:rsid w:val="002654F5"/>
    <w:rsid w:val="00267FBA"/>
    <w:rsid w:val="00270714"/>
    <w:rsid w:val="0027089A"/>
    <w:rsid w:val="00274B0F"/>
    <w:rsid w:val="00275CE3"/>
    <w:rsid w:val="002767E6"/>
    <w:rsid w:val="002771D5"/>
    <w:rsid w:val="00280B1C"/>
    <w:rsid w:val="0028564D"/>
    <w:rsid w:val="00285A23"/>
    <w:rsid w:val="0029043E"/>
    <w:rsid w:val="002A6870"/>
    <w:rsid w:val="002A7293"/>
    <w:rsid w:val="002B1F42"/>
    <w:rsid w:val="002B2068"/>
    <w:rsid w:val="002B262F"/>
    <w:rsid w:val="002B2BF3"/>
    <w:rsid w:val="002B4904"/>
    <w:rsid w:val="002B5149"/>
    <w:rsid w:val="002B56EB"/>
    <w:rsid w:val="002B73B0"/>
    <w:rsid w:val="002B7D7C"/>
    <w:rsid w:val="002C029B"/>
    <w:rsid w:val="002C128C"/>
    <w:rsid w:val="002C21D9"/>
    <w:rsid w:val="002C47C4"/>
    <w:rsid w:val="002C55EE"/>
    <w:rsid w:val="002D0861"/>
    <w:rsid w:val="002D3295"/>
    <w:rsid w:val="002D445E"/>
    <w:rsid w:val="002D58D7"/>
    <w:rsid w:val="002D6023"/>
    <w:rsid w:val="002D611B"/>
    <w:rsid w:val="002D6DA0"/>
    <w:rsid w:val="002D7412"/>
    <w:rsid w:val="002E0629"/>
    <w:rsid w:val="002E230F"/>
    <w:rsid w:val="002E26EA"/>
    <w:rsid w:val="002E3C30"/>
    <w:rsid w:val="002E5C4E"/>
    <w:rsid w:val="002E62E0"/>
    <w:rsid w:val="002F2CA6"/>
    <w:rsid w:val="002F30DD"/>
    <w:rsid w:val="002F5799"/>
    <w:rsid w:val="00300578"/>
    <w:rsid w:val="00300D09"/>
    <w:rsid w:val="0031548B"/>
    <w:rsid w:val="00323EAB"/>
    <w:rsid w:val="0032638C"/>
    <w:rsid w:val="003309FF"/>
    <w:rsid w:val="00331D61"/>
    <w:rsid w:val="00331F01"/>
    <w:rsid w:val="003330F0"/>
    <w:rsid w:val="00334987"/>
    <w:rsid w:val="003352FF"/>
    <w:rsid w:val="00342B03"/>
    <w:rsid w:val="00342B78"/>
    <w:rsid w:val="00343AE5"/>
    <w:rsid w:val="00347CF9"/>
    <w:rsid w:val="00350362"/>
    <w:rsid w:val="0035218F"/>
    <w:rsid w:val="003537DF"/>
    <w:rsid w:val="0035393B"/>
    <w:rsid w:val="0036575A"/>
    <w:rsid w:val="003676EC"/>
    <w:rsid w:val="00372EB6"/>
    <w:rsid w:val="0038350D"/>
    <w:rsid w:val="00383B24"/>
    <w:rsid w:val="00384565"/>
    <w:rsid w:val="00384C48"/>
    <w:rsid w:val="00391895"/>
    <w:rsid w:val="00394BA9"/>
    <w:rsid w:val="0039543D"/>
    <w:rsid w:val="003A0BC7"/>
    <w:rsid w:val="003A341D"/>
    <w:rsid w:val="003A4097"/>
    <w:rsid w:val="003A466E"/>
    <w:rsid w:val="003B0364"/>
    <w:rsid w:val="003B1D3A"/>
    <w:rsid w:val="003B514E"/>
    <w:rsid w:val="003B652B"/>
    <w:rsid w:val="003B79C0"/>
    <w:rsid w:val="003C1167"/>
    <w:rsid w:val="003C133E"/>
    <w:rsid w:val="003C1BA3"/>
    <w:rsid w:val="003C2CDA"/>
    <w:rsid w:val="003C3AB3"/>
    <w:rsid w:val="003D1A2D"/>
    <w:rsid w:val="003D1BEF"/>
    <w:rsid w:val="003D6068"/>
    <w:rsid w:val="003D64B5"/>
    <w:rsid w:val="003D6C3E"/>
    <w:rsid w:val="003E2A00"/>
    <w:rsid w:val="003E2C0A"/>
    <w:rsid w:val="003E3B31"/>
    <w:rsid w:val="003E3E64"/>
    <w:rsid w:val="003E6F54"/>
    <w:rsid w:val="003F4BF5"/>
    <w:rsid w:val="00401BE2"/>
    <w:rsid w:val="00403994"/>
    <w:rsid w:val="004124A0"/>
    <w:rsid w:val="00412749"/>
    <w:rsid w:val="004136B6"/>
    <w:rsid w:val="00415D27"/>
    <w:rsid w:val="004160FF"/>
    <w:rsid w:val="00416BD9"/>
    <w:rsid w:val="00420156"/>
    <w:rsid w:val="00422B8A"/>
    <w:rsid w:val="00424C81"/>
    <w:rsid w:val="004260E9"/>
    <w:rsid w:val="0042753F"/>
    <w:rsid w:val="00432834"/>
    <w:rsid w:val="004329E5"/>
    <w:rsid w:val="00433294"/>
    <w:rsid w:val="0043421C"/>
    <w:rsid w:val="00434644"/>
    <w:rsid w:val="0043667A"/>
    <w:rsid w:val="00437BCB"/>
    <w:rsid w:val="00437D93"/>
    <w:rsid w:val="004401CA"/>
    <w:rsid w:val="00444236"/>
    <w:rsid w:val="00445AF0"/>
    <w:rsid w:val="00446698"/>
    <w:rsid w:val="004549CF"/>
    <w:rsid w:val="00454AA1"/>
    <w:rsid w:val="00456B37"/>
    <w:rsid w:val="00456D0C"/>
    <w:rsid w:val="004608AC"/>
    <w:rsid w:val="004619F4"/>
    <w:rsid w:val="004643D1"/>
    <w:rsid w:val="00465B02"/>
    <w:rsid w:val="004664A4"/>
    <w:rsid w:val="004708E2"/>
    <w:rsid w:val="00476B43"/>
    <w:rsid w:val="00493843"/>
    <w:rsid w:val="00493A51"/>
    <w:rsid w:val="00495080"/>
    <w:rsid w:val="004A09D7"/>
    <w:rsid w:val="004A1520"/>
    <w:rsid w:val="004A3980"/>
    <w:rsid w:val="004A4228"/>
    <w:rsid w:val="004A620E"/>
    <w:rsid w:val="004B4B42"/>
    <w:rsid w:val="004C041E"/>
    <w:rsid w:val="004C3F86"/>
    <w:rsid w:val="004C5E70"/>
    <w:rsid w:val="004D049A"/>
    <w:rsid w:val="004D189A"/>
    <w:rsid w:val="004E43C0"/>
    <w:rsid w:val="004F0247"/>
    <w:rsid w:val="004F12E3"/>
    <w:rsid w:val="004F1776"/>
    <w:rsid w:val="004F48A1"/>
    <w:rsid w:val="004F6C74"/>
    <w:rsid w:val="004F7180"/>
    <w:rsid w:val="005026FE"/>
    <w:rsid w:val="0050601C"/>
    <w:rsid w:val="00506315"/>
    <w:rsid w:val="00507848"/>
    <w:rsid w:val="005202A7"/>
    <w:rsid w:val="00525144"/>
    <w:rsid w:val="00526FD4"/>
    <w:rsid w:val="00530DB3"/>
    <w:rsid w:val="00532FB4"/>
    <w:rsid w:val="00533711"/>
    <w:rsid w:val="005374DF"/>
    <w:rsid w:val="00541346"/>
    <w:rsid w:val="005420C9"/>
    <w:rsid w:val="00542C98"/>
    <w:rsid w:val="005445DA"/>
    <w:rsid w:val="00545280"/>
    <w:rsid w:val="00545AD8"/>
    <w:rsid w:val="00546364"/>
    <w:rsid w:val="00552D31"/>
    <w:rsid w:val="00560F30"/>
    <w:rsid w:val="005639DC"/>
    <w:rsid w:val="0056584A"/>
    <w:rsid w:val="005662F2"/>
    <w:rsid w:val="00570889"/>
    <w:rsid w:val="00570CF7"/>
    <w:rsid w:val="00571066"/>
    <w:rsid w:val="00571104"/>
    <w:rsid w:val="005711A2"/>
    <w:rsid w:val="0057276D"/>
    <w:rsid w:val="00572D5F"/>
    <w:rsid w:val="005740D1"/>
    <w:rsid w:val="00585CBF"/>
    <w:rsid w:val="00591A6C"/>
    <w:rsid w:val="00592752"/>
    <w:rsid w:val="00592FF3"/>
    <w:rsid w:val="0059363B"/>
    <w:rsid w:val="00594B23"/>
    <w:rsid w:val="00594E59"/>
    <w:rsid w:val="005959F5"/>
    <w:rsid w:val="0059716A"/>
    <w:rsid w:val="00597A99"/>
    <w:rsid w:val="005A0A65"/>
    <w:rsid w:val="005A11E3"/>
    <w:rsid w:val="005A1680"/>
    <w:rsid w:val="005A3856"/>
    <w:rsid w:val="005A4D73"/>
    <w:rsid w:val="005A53FF"/>
    <w:rsid w:val="005B2BC7"/>
    <w:rsid w:val="005B352B"/>
    <w:rsid w:val="005B51E6"/>
    <w:rsid w:val="005C46B0"/>
    <w:rsid w:val="005C4C3D"/>
    <w:rsid w:val="005C654D"/>
    <w:rsid w:val="005C7E16"/>
    <w:rsid w:val="005D1B7E"/>
    <w:rsid w:val="005D3B4B"/>
    <w:rsid w:val="005D48AE"/>
    <w:rsid w:val="005D6C12"/>
    <w:rsid w:val="005D7A42"/>
    <w:rsid w:val="005E1F5C"/>
    <w:rsid w:val="005E6EC1"/>
    <w:rsid w:val="005E7678"/>
    <w:rsid w:val="005F01E8"/>
    <w:rsid w:val="005F122B"/>
    <w:rsid w:val="005F54FC"/>
    <w:rsid w:val="005F602B"/>
    <w:rsid w:val="005F67D4"/>
    <w:rsid w:val="005F6D3C"/>
    <w:rsid w:val="005F71BC"/>
    <w:rsid w:val="0060644A"/>
    <w:rsid w:val="006073FC"/>
    <w:rsid w:val="00610220"/>
    <w:rsid w:val="00611AAF"/>
    <w:rsid w:val="0061201A"/>
    <w:rsid w:val="006132F6"/>
    <w:rsid w:val="00614284"/>
    <w:rsid w:val="00617A73"/>
    <w:rsid w:val="006249BF"/>
    <w:rsid w:val="00624EE7"/>
    <w:rsid w:val="006256F8"/>
    <w:rsid w:val="0063223A"/>
    <w:rsid w:val="00633173"/>
    <w:rsid w:val="006338EF"/>
    <w:rsid w:val="00633E84"/>
    <w:rsid w:val="00635ABB"/>
    <w:rsid w:val="00640A3F"/>
    <w:rsid w:val="0064192D"/>
    <w:rsid w:val="0064318D"/>
    <w:rsid w:val="00644E40"/>
    <w:rsid w:val="00654682"/>
    <w:rsid w:val="0066248A"/>
    <w:rsid w:val="00662B93"/>
    <w:rsid w:val="00663912"/>
    <w:rsid w:val="00665CE1"/>
    <w:rsid w:val="00667548"/>
    <w:rsid w:val="00670EC9"/>
    <w:rsid w:val="006711BD"/>
    <w:rsid w:val="006716A6"/>
    <w:rsid w:val="00671ECC"/>
    <w:rsid w:val="00676AD2"/>
    <w:rsid w:val="00683B47"/>
    <w:rsid w:val="00684390"/>
    <w:rsid w:val="006847BE"/>
    <w:rsid w:val="00684B9D"/>
    <w:rsid w:val="006860B3"/>
    <w:rsid w:val="006901A0"/>
    <w:rsid w:val="006909D1"/>
    <w:rsid w:val="00695A2E"/>
    <w:rsid w:val="006A15B8"/>
    <w:rsid w:val="006A3302"/>
    <w:rsid w:val="006B0C1B"/>
    <w:rsid w:val="006B26C5"/>
    <w:rsid w:val="006B2C70"/>
    <w:rsid w:val="006B35CC"/>
    <w:rsid w:val="006B3CE5"/>
    <w:rsid w:val="006B45A5"/>
    <w:rsid w:val="006B5B5D"/>
    <w:rsid w:val="006C0787"/>
    <w:rsid w:val="006C11AC"/>
    <w:rsid w:val="006C26DB"/>
    <w:rsid w:val="006C71DA"/>
    <w:rsid w:val="006D0766"/>
    <w:rsid w:val="006D141C"/>
    <w:rsid w:val="006D2ACA"/>
    <w:rsid w:val="006D701A"/>
    <w:rsid w:val="006D7CA9"/>
    <w:rsid w:val="006E10F5"/>
    <w:rsid w:val="006E20E8"/>
    <w:rsid w:val="006E3A99"/>
    <w:rsid w:val="006E7C44"/>
    <w:rsid w:val="00700941"/>
    <w:rsid w:val="00701244"/>
    <w:rsid w:val="007019EC"/>
    <w:rsid w:val="00704157"/>
    <w:rsid w:val="00704252"/>
    <w:rsid w:val="00705195"/>
    <w:rsid w:val="00707F11"/>
    <w:rsid w:val="00711C5A"/>
    <w:rsid w:val="00712D81"/>
    <w:rsid w:val="0071385F"/>
    <w:rsid w:val="00713B88"/>
    <w:rsid w:val="00714F8C"/>
    <w:rsid w:val="00715682"/>
    <w:rsid w:val="00724AD2"/>
    <w:rsid w:val="00726FF4"/>
    <w:rsid w:val="0073169E"/>
    <w:rsid w:val="00731877"/>
    <w:rsid w:val="007328DD"/>
    <w:rsid w:val="0073421A"/>
    <w:rsid w:val="007346E8"/>
    <w:rsid w:val="0073574B"/>
    <w:rsid w:val="00746B32"/>
    <w:rsid w:val="00752CEC"/>
    <w:rsid w:val="007534FD"/>
    <w:rsid w:val="00754B26"/>
    <w:rsid w:val="007570DF"/>
    <w:rsid w:val="00757452"/>
    <w:rsid w:val="00764B79"/>
    <w:rsid w:val="0076682C"/>
    <w:rsid w:val="00767AEE"/>
    <w:rsid w:val="00767B8F"/>
    <w:rsid w:val="00771C7C"/>
    <w:rsid w:val="00775FFC"/>
    <w:rsid w:val="0078103E"/>
    <w:rsid w:val="00785263"/>
    <w:rsid w:val="007854A3"/>
    <w:rsid w:val="00785BAE"/>
    <w:rsid w:val="00790A0A"/>
    <w:rsid w:val="007913F2"/>
    <w:rsid w:val="00792750"/>
    <w:rsid w:val="007932DF"/>
    <w:rsid w:val="0079598A"/>
    <w:rsid w:val="007A3708"/>
    <w:rsid w:val="007A5387"/>
    <w:rsid w:val="007A7BE2"/>
    <w:rsid w:val="007B0504"/>
    <w:rsid w:val="007B1002"/>
    <w:rsid w:val="007B3BA2"/>
    <w:rsid w:val="007B70A1"/>
    <w:rsid w:val="007C1955"/>
    <w:rsid w:val="007C1BBC"/>
    <w:rsid w:val="007C477E"/>
    <w:rsid w:val="007C4F10"/>
    <w:rsid w:val="007C7EF2"/>
    <w:rsid w:val="007D243B"/>
    <w:rsid w:val="007D2BEF"/>
    <w:rsid w:val="007D2F24"/>
    <w:rsid w:val="007D35F6"/>
    <w:rsid w:val="007D4FEE"/>
    <w:rsid w:val="007D5DDB"/>
    <w:rsid w:val="007D626E"/>
    <w:rsid w:val="007E265F"/>
    <w:rsid w:val="007E42FE"/>
    <w:rsid w:val="007E6216"/>
    <w:rsid w:val="007E65C1"/>
    <w:rsid w:val="007E6B02"/>
    <w:rsid w:val="007E72BA"/>
    <w:rsid w:val="007F1861"/>
    <w:rsid w:val="007F1A4A"/>
    <w:rsid w:val="0080026D"/>
    <w:rsid w:val="00803238"/>
    <w:rsid w:val="008038D6"/>
    <w:rsid w:val="00812686"/>
    <w:rsid w:val="0081453C"/>
    <w:rsid w:val="008164D6"/>
    <w:rsid w:val="008175AD"/>
    <w:rsid w:val="00820B12"/>
    <w:rsid w:val="00824472"/>
    <w:rsid w:val="008250A8"/>
    <w:rsid w:val="00826499"/>
    <w:rsid w:val="00826E44"/>
    <w:rsid w:val="0082729B"/>
    <w:rsid w:val="00827785"/>
    <w:rsid w:val="00831E78"/>
    <w:rsid w:val="00832B2A"/>
    <w:rsid w:val="00837E73"/>
    <w:rsid w:val="00837FDA"/>
    <w:rsid w:val="00840ED7"/>
    <w:rsid w:val="00844907"/>
    <w:rsid w:val="00846D83"/>
    <w:rsid w:val="00853CC0"/>
    <w:rsid w:val="00853E72"/>
    <w:rsid w:val="00857638"/>
    <w:rsid w:val="0086008D"/>
    <w:rsid w:val="00860AD1"/>
    <w:rsid w:val="008612C6"/>
    <w:rsid w:val="008615DD"/>
    <w:rsid w:val="00861905"/>
    <w:rsid w:val="00861B06"/>
    <w:rsid w:val="00865150"/>
    <w:rsid w:val="00867E36"/>
    <w:rsid w:val="00870B5C"/>
    <w:rsid w:val="008715CF"/>
    <w:rsid w:val="00871B70"/>
    <w:rsid w:val="00873D39"/>
    <w:rsid w:val="008758D0"/>
    <w:rsid w:val="008813FD"/>
    <w:rsid w:val="00887126"/>
    <w:rsid w:val="008913D7"/>
    <w:rsid w:val="00892CEA"/>
    <w:rsid w:val="008943C0"/>
    <w:rsid w:val="00895BB0"/>
    <w:rsid w:val="008961EF"/>
    <w:rsid w:val="008A090E"/>
    <w:rsid w:val="008A131E"/>
    <w:rsid w:val="008A75CC"/>
    <w:rsid w:val="008B07C3"/>
    <w:rsid w:val="008B0F25"/>
    <w:rsid w:val="008B14DA"/>
    <w:rsid w:val="008B44FF"/>
    <w:rsid w:val="008B4AC2"/>
    <w:rsid w:val="008B6638"/>
    <w:rsid w:val="008C13FE"/>
    <w:rsid w:val="008C1D06"/>
    <w:rsid w:val="008C324F"/>
    <w:rsid w:val="008C4C2E"/>
    <w:rsid w:val="008C6573"/>
    <w:rsid w:val="008C7774"/>
    <w:rsid w:val="008C7B0D"/>
    <w:rsid w:val="008D049D"/>
    <w:rsid w:val="008D5B03"/>
    <w:rsid w:val="008D63C7"/>
    <w:rsid w:val="008E1FF7"/>
    <w:rsid w:val="008E3439"/>
    <w:rsid w:val="008E584B"/>
    <w:rsid w:val="008E7F8D"/>
    <w:rsid w:val="008F0E74"/>
    <w:rsid w:val="008F1B94"/>
    <w:rsid w:val="008F2B70"/>
    <w:rsid w:val="008F4A91"/>
    <w:rsid w:val="00903007"/>
    <w:rsid w:val="009045A3"/>
    <w:rsid w:val="00904ECC"/>
    <w:rsid w:val="0091204C"/>
    <w:rsid w:val="00913774"/>
    <w:rsid w:val="00914538"/>
    <w:rsid w:val="00915CF8"/>
    <w:rsid w:val="009204CC"/>
    <w:rsid w:val="0092299D"/>
    <w:rsid w:val="00925D33"/>
    <w:rsid w:val="0092668C"/>
    <w:rsid w:val="00933BB4"/>
    <w:rsid w:val="00933DF8"/>
    <w:rsid w:val="00935A88"/>
    <w:rsid w:val="00937552"/>
    <w:rsid w:val="00937CFD"/>
    <w:rsid w:val="00937FC6"/>
    <w:rsid w:val="00942024"/>
    <w:rsid w:val="0094354F"/>
    <w:rsid w:val="00945DC0"/>
    <w:rsid w:val="00947BFE"/>
    <w:rsid w:val="00950C81"/>
    <w:rsid w:val="009641DD"/>
    <w:rsid w:val="00971B01"/>
    <w:rsid w:val="00972F7D"/>
    <w:rsid w:val="00973DC9"/>
    <w:rsid w:val="009760CD"/>
    <w:rsid w:val="00976F5A"/>
    <w:rsid w:val="0097745E"/>
    <w:rsid w:val="00980122"/>
    <w:rsid w:val="00980D7E"/>
    <w:rsid w:val="00986901"/>
    <w:rsid w:val="00986EF0"/>
    <w:rsid w:val="00987EB2"/>
    <w:rsid w:val="00990A39"/>
    <w:rsid w:val="00992B5A"/>
    <w:rsid w:val="0099413D"/>
    <w:rsid w:val="009942A7"/>
    <w:rsid w:val="009961F4"/>
    <w:rsid w:val="009A0487"/>
    <w:rsid w:val="009A07D3"/>
    <w:rsid w:val="009A43D4"/>
    <w:rsid w:val="009A4484"/>
    <w:rsid w:val="009A67C0"/>
    <w:rsid w:val="009A764B"/>
    <w:rsid w:val="009B1317"/>
    <w:rsid w:val="009B19E3"/>
    <w:rsid w:val="009B1BD4"/>
    <w:rsid w:val="009B4FB1"/>
    <w:rsid w:val="009B67EE"/>
    <w:rsid w:val="009C0DC7"/>
    <w:rsid w:val="009C6693"/>
    <w:rsid w:val="009D0F53"/>
    <w:rsid w:val="009D2809"/>
    <w:rsid w:val="009D7E36"/>
    <w:rsid w:val="009D7E54"/>
    <w:rsid w:val="009E3911"/>
    <w:rsid w:val="009E5F31"/>
    <w:rsid w:val="009F06DB"/>
    <w:rsid w:val="009F0EEE"/>
    <w:rsid w:val="009F1BEF"/>
    <w:rsid w:val="009F1E67"/>
    <w:rsid w:val="009F51C3"/>
    <w:rsid w:val="009F536D"/>
    <w:rsid w:val="009F5B5B"/>
    <w:rsid w:val="009F67CB"/>
    <w:rsid w:val="009F7E78"/>
    <w:rsid w:val="00A002F2"/>
    <w:rsid w:val="00A05A6E"/>
    <w:rsid w:val="00A05CE3"/>
    <w:rsid w:val="00A10700"/>
    <w:rsid w:val="00A20F28"/>
    <w:rsid w:val="00A2231B"/>
    <w:rsid w:val="00A30D2C"/>
    <w:rsid w:val="00A30D9A"/>
    <w:rsid w:val="00A32050"/>
    <w:rsid w:val="00A344CF"/>
    <w:rsid w:val="00A36402"/>
    <w:rsid w:val="00A3752B"/>
    <w:rsid w:val="00A40805"/>
    <w:rsid w:val="00A41700"/>
    <w:rsid w:val="00A43AD7"/>
    <w:rsid w:val="00A44C3C"/>
    <w:rsid w:val="00A45F12"/>
    <w:rsid w:val="00A464F8"/>
    <w:rsid w:val="00A50841"/>
    <w:rsid w:val="00A51334"/>
    <w:rsid w:val="00A5141F"/>
    <w:rsid w:val="00A5526F"/>
    <w:rsid w:val="00A56472"/>
    <w:rsid w:val="00A60953"/>
    <w:rsid w:val="00A67681"/>
    <w:rsid w:val="00A71445"/>
    <w:rsid w:val="00A74E94"/>
    <w:rsid w:val="00A7502E"/>
    <w:rsid w:val="00A81E05"/>
    <w:rsid w:val="00A82BDB"/>
    <w:rsid w:val="00A82F62"/>
    <w:rsid w:val="00A87B25"/>
    <w:rsid w:val="00A92B89"/>
    <w:rsid w:val="00A94023"/>
    <w:rsid w:val="00AA0BF5"/>
    <w:rsid w:val="00AA13CF"/>
    <w:rsid w:val="00AA3B61"/>
    <w:rsid w:val="00AB0653"/>
    <w:rsid w:val="00AB2057"/>
    <w:rsid w:val="00AC009E"/>
    <w:rsid w:val="00AC1942"/>
    <w:rsid w:val="00AC5FA9"/>
    <w:rsid w:val="00AC7A54"/>
    <w:rsid w:val="00AD1974"/>
    <w:rsid w:val="00AD1AC9"/>
    <w:rsid w:val="00AD33AA"/>
    <w:rsid w:val="00AD55E8"/>
    <w:rsid w:val="00AD7AB3"/>
    <w:rsid w:val="00AE07CB"/>
    <w:rsid w:val="00AE09A5"/>
    <w:rsid w:val="00AE314C"/>
    <w:rsid w:val="00AE4450"/>
    <w:rsid w:val="00AE5243"/>
    <w:rsid w:val="00AF0614"/>
    <w:rsid w:val="00AF0CB7"/>
    <w:rsid w:val="00AF2D1B"/>
    <w:rsid w:val="00AF337C"/>
    <w:rsid w:val="00AF3772"/>
    <w:rsid w:val="00AF5E80"/>
    <w:rsid w:val="00AF6FC8"/>
    <w:rsid w:val="00B00D51"/>
    <w:rsid w:val="00B03E20"/>
    <w:rsid w:val="00B06038"/>
    <w:rsid w:val="00B107E4"/>
    <w:rsid w:val="00B13EA6"/>
    <w:rsid w:val="00B1435F"/>
    <w:rsid w:val="00B15806"/>
    <w:rsid w:val="00B205CA"/>
    <w:rsid w:val="00B2083A"/>
    <w:rsid w:val="00B2301A"/>
    <w:rsid w:val="00B2481F"/>
    <w:rsid w:val="00B31156"/>
    <w:rsid w:val="00B31CE0"/>
    <w:rsid w:val="00B32D8A"/>
    <w:rsid w:val="00B33376"/>
    <w:rsid w:val="00B378D4"/>
    <w:rsid w:val="00B37D17"/>
    <w:rsid w:val="00B40A71"/>
    <w:rsid w:val="00B4220B"/>
    <w:rsid w:val="00B42C91"/>
    <w:rsid w:val="00B44358"/>
    <w:rsid w:val="00B46FF5"/>
    <w:rsid w:val="00B47411"/>
    <w:rsid w:val="00B4780C"/>
    <w:rsid w:val="00B50FFD"/>
    <w:rsid w:val="00B51958"/>
    <w:rsid w:val="00B51F20"/>
    <w:rsid w:val="00B54760"/>
    <w:rsid w:val="00B5538F"/>
    <w:rsid w:val="00B567E7"/>
    <w:rsid w:val="00B708B6"/>
    <w:rsid w:val="00B70F3B"/>
    <w:rsid w:val="00B73C0B"/>
    <w:rsid w:val="00B74260"/>
    <w:rsid w:val="00B7538F"/>
    <w:rsid w:val="00B75FE1"/>
    <w:rsid w:val="00B76C22"/>
    <w:rsid w:val="00B82B03"/>
    <w:rsid w:val="00B8390A"/>
    <w:rsid w:val="00B83B34"/>
    <w:rsid w:val="00B853C9"/>
    <w:rsid w:val="00B912B8"/>
    <w:rsid w:val="00B932A8"/>
    <w:rsid w:val="00B943B9"/>
    <w:rsid w:val="00B946D2"/>
    <w:rsid w:val="00B9763B"/>
    <w:rsid w:val="00B977DA"/>
    <w:rsid w:val="00B97850"/>
    <w:rsid w:val="00BA0001"/>
    <w:rsid w:val="00BA082D"/>
    <w:rsid w:val="00BA2200"/>
    <w:rsid w:val="00BA5511"/>
    <w:rsid w:val="00BA72E1"/>
    <w:rsid w:val="00BB35BE"/>
    <w:rsid w:val="00BC19FA"/>
    <w:rsid w:val="00BC52BE"/>
    <w:rsid w:val="00BD3085"/>
    <w:rsid w:val="00BD327D"/>
    <w:rsid w:val="00BD7B3F"/>
    <w:rsid w:val="00BE0507"/>
    <w:rsid w:val="00BF15C3"/>
    <w:rsid w:val="00BF3CBE"/>
    <w:rsid w:val="00BF3F33"/>
    <w:rsid w:val="00BF4708"/>
    <w:rsid w:val="00C03FCD"/>
    <w:rsid w:val="00C05358"/>
    <w:rsid w:val="00C06744"/>
    <w:rsid w:val="00C12EA2"/>
    <w:rsid w:val="00C156B8"/>
    <w:rsid w:val="00C202D6"/>
    <w:rsid w:val="00C22B4E"/>
    <w:rsid w:val="00C2340B"/>
    <w:rsid w:val="00C23CCF"/>
    <w:rsid w:val="00C259D0"/>
    <w:rsid w:val="00C25CD4"/>
    <w:rsid w:val="00C26559"/>
    <w:rsid w:val="00C304B3"/>
    <w:rsid w:val="00C3131F"/>
    <w:rsid w:val="00C31DD7"/>
    <w:rsid w:val="00C35892"/>
    <w:rsid w:val="00C41067"/>
    <w:rsid w:val="00C42B22"/>
    <w:rsid w:val="00C43CCC"/>
    <w:rsid w:val="00C452AB"/>
    <w:rsid w:val="00C46128"/>
    <w:rsid w:val="00C46DD9"/>
    <w:rsid w:val="00C478FD"/>
    <w:rsid w:val="00C51F93"/>
    <w:rsid w:val="00C5311B"/>
    <w:rsid w:val="00C56669"/>
    <w:rsid w:val="00C56AE0"/>
    <w:rsid w:val="00C60CCA"/>
    <w:rsid w:val="00C62101"/>
    <w:rsid w:val="00C638AE"/>
    <w:rsid w:val="00C66247"/>
    <w:rsid w:val="00C66D0F"/>
    <w:rsid w:val="00C66EE2"/>
    <w:rsid w:val="00C70D65"/>
    <w:rsid w:val="00C8256A"/>
    <w:rsid w:val="00C82F2D"/>
    <w:rsid w:val="00C855F2"/>
    <w:rsid w:val="00C868CA"/>
    <w:rsid w:val="00C91AA5"/>
    <w:rsid w:val="00C926A6"/>
    <w:rsid w:val="00C94827"/>
    <w:rsid w:val="00C969CC"/>
    <w:rsid w:val="00CA032E"/>
    <w:rsid w:val="00CA66C3"/>
    <w:rsid w:val="00CA7602"/>
    <w:rsid w:val="00CA7B3A"/>
    <w:rsid w:val="00CB5880"/>
    <w:rsid w:val="00CB78FD"/>
    <w:rsid w:val="00CC1D41"/>
    <w:rsid w:val="00CC1E3F"/>
    <w:rsid w:val="00CC57FA"/>
    <w:rsid w:val="00CC69E6"/>
    <w:rsid w:val="00CC72A6"/>
    <w:rsid w:val="00CD4737"/>
    <w:rsid w:val="00CD5349"/>
    <w:rsid w:val="00CD6F39"/>
    <w:rsid w:val="00CE462E"/>
    <w:rsid w:val="00CE64D7"/>
    <w:rsid w:val="00CE68B4"/>
    <w:rsid w:val="00CE7D2F"/>
    <w:rsid w:val="00CF15C6"/>
    <w:rsid w:val="00CF1912"/>
    <w:rsid w:val="00CF20DD"/>
    <w:rsid w:val="00D02AF6"/>
    <w:rsid w:val="00D03DAF"/>
    <w:rsid w:val="00D0681B"/>
    <w:rsid w:val="00D0736A"/>
    <w:rsid w:val="00D07681"/>
    <w:rsid w:val="00D135DC"/>
    <w:rsid w:val="00D14138"/>
    <w:rsid w:val="00D15210"/>
    <w:rsid w:val="00D157A7"/>
    <w:rsid w:val="00D17C02"/>
    <w:rsid w:val="00D21F48"/>
    <w:rsid w:val="00D23069"/>
    <w:rsid w:val="00D2348B"/>
    <w:rsid w:val="00D2404D"/>
    <w:rsid w:val="00D24E2A"/>
    <w:rsid w:val="00D277F8"/>
    <w:rsid w:val="00D279A7"/>
    <w:rsid w:val="00D3097F"/>
    <w:rsid w:val="00D3316F"/>
    <w:rsid w:val="00D33514"/>
    <w:rsid w:val="00D34062"/>
    <w:rsid w:val="00D37B0A"/>
    <w:rsid w:val="00D41AE8"/>
    <w:rsid w:val="00D424A0"/>
    <w:rsid w:val="00D443D5"/>
    <w:rsid w:val="00D465FA"/>
    <w:rsid w:val="00D506AC"/>
    <w:rsid w:val="00D517EE"/>
    <w:rsid w:val="00D5302B"/>
    <w:rsid w:val="00D54FC7"/>
    <w:rsid w:val="00D5530C"/>
    <w:rsid w:val="00D606EA"/>
    <w:rsid w:val="00D60E57"/>
    <w:rsid w:val="00D64507"/>
    <w:rsid w:val="00D6457B"/>
    <w:rsid w:val="00D647CA"/>
    <w:rsid w:val="00D6660B"/>
    <w:rsid w:val="00D71C6E"/>
    <w:rsid w:val="00D71F26"/>
    <w:rsid w:val="00D72924"/>
    <w:rsid w:val="00D739E5"/>
    <w:rsid w:val="00D742A3"/>
    <w:rsid w:val="00D74313"/>
    <w:rsid w:val="00D761AE"/>
    <w:rsid w:val="00D77666"/>
    <w:rsid w:val="00D77F7E"/>
    <w:rsid w:val="00D8416E"/>
    <w:rsid w:val="00D84F97"/>
    <w:rsid w:val="00D854D5"/>
    <w:rsid w:val="00D9066B"/>
    <w:rsid w:val="00D92268"/>
    <w:rsid w:val="00D9489B"/>
    <w:rsid w:val="00D958C0"/>
    <w:rsid w:val="00D9617D"/>
    <w:rsid w:val="00D96309"/>
    <w:rsid w:val="00DA11BF"/>
    <w:rsid w:val="00DA4569"/>
    <w:rsid w:val="00DA7021"/>
    <w:rsid w:val="00DA70C3"/>
    <w:rsid w:val="00DB3FE5"/>
    <w:rsid w:val="00DB765C"/>
    <w:rsid w:val="00DC07F5"/>
    <w:rsid w:val="00DC3241"/>
    <w:rsid w:val="00DC3D57"/>
    <w:rsid w:val="00DD31CA"/>
    <w:rsid w:val="00DD34DC"/>
    <w:rsid w:val="00DD3889"/>
    <w:rsid w:val="00DD4DC7"/>
    <w:rsid w:val="00DD524E"/>
    <w:rsid w:val="00DD5801"/>
    <w:rsid w:val="00DD60B8"/>
    <w:rsid w:val="00DD75E1"/>
    <w:rsid w:val="00DD79B1"/>
    <w:rsid w:val="00DE11EB"/>
    <w:rsid w:val="00DE1B30"/>
    <w:rsid w:val="00DE4DFF"/>
    <w:rsid w:val="00DE5349"/>
    <w:rsid w:val="00DE5D20"/>
    <w:rsid w:val="00DF1DFA"/>
    <w:rsid w:val="00DF224D"/>
    <w:rsid w:val="00DF3E14"/>
    <w:rsid w:val="00DF47A4"/>
    <w:rsid w:val="00DF58D0"/>
    <w:rsid w:val="00DF6535"/>
    <w:rsid w:val="00DF71BE"/>
    <w:rsid w:val="00DF7CF2"/>
    <w:rsid w:val="00E00F26"/>
    <w:rsid w:val="00E027A9"/>
    <w:rsid w:val="00E02F88"/>
    <w:rsid w:val="00E06E9A"/>
    <w:rsid w:val="00E10BDB"/>
    <w:rsid w:val="00E11750"/>
    <w:rsid w:val="00E16630"/>
    <w:rsid w:val="00E2075C"/>
    <w:rsid w:val="00E215B3"/>
    <w:rsid w:val="00E230D7"/>
    <w:rsid w:val="00E23604"/>
    <w:rsid w:val="00E23FCE"/>
    <w:rsid w:val="00E2678A"/>
    <w:rsid w:val="00E300C6"/>
    <w:rsid w:val="00E35F85"/>
    <w:rsid w:val="00E377C4"/>
    <w:rsid w:val="00E37E90"/>
    <w:rsid w:val="00E419D8"/>
    <w:rsid w:val="00E441EF"/>
    <w:rsid w:val="00E44378"/>
    <w:rsid w:val="00E4457D"/>
    <w:rsid w:val="00E4507C"/>
    <w:rsid w:val="00E460E2"/>
    <w:rsid w:val="00E51C2F"/>
    <w:rsid w:val="00E53986"/>
    <w:rsid w:val="00E541EA"/>
    <w:rsid w:val="00E5491A"/>
    <w:rsid w:val="00E55913"/>
    <w:rsid w:val="00E560EF"/>
    <w:rsid w:val="00E5697A"/>
    <w:rsid w:val="00E60EFC"/>
    <w:rsid w:val="00E70A25"/>
    <w:rsid w:val="00E736FC"/>
    <w:rsid w:val="00E739D5"/>
    <w:rsid w:val="00E74A63"/>
    <w:rsid w:val="00E775D5"/>
    <w:rsid w:val="00E80149"/>
    <w:rsid w:val="00E81199"/>
    <w:rsid w:val="00E848F5"/>
    <w:rsid w:val="00E85A24"/>
    <w:rsid w:val="00E87509"/>
    <w:rsid w:val="00E87659"/>
    <w:rsid w:val="00E93157"/>
    <w:rsid w:val="00EA079C"/>
    <w:rsid w:val="00EA0DFD"/>
    <w:rsid w:val="00EA7297"/>
    <w:rsid w:val="00EB2095"/>
    <w:rsid w:val="00EB433C"/>
    <w:rsid w:val="00EB6761"/>
    <w:rsid w:val="00EC08C4"/>
    <w:rsid w:val="00EC3B09"/>
    <w:rsid w:val="00EC4429"/>
    <w:rsid w:val="00EC470F"/>
    <w:rsid w:val="00EC475B"/>
    <w:rsid w:val="00EC5C6E"/>
    <w:rsid w:val="00EC749F"/>
    <w:rsid w:val="00ED343F"/>
    <w:rsid w:val="00ED571F"/>
    <w:rsid w:val="00ED5DEA"/>
    <w:rsid w:val="00ED781C"/>
    <w:rsid w:val="00EE0750"/>
    <w:rsid w:val="00EE07FC"/>
    <w:rsid w:val="00EE1644"/>
    <w:rsid w:val="00EF0096"/>
    <w:rsid w:val="00EF3D9E"/>
    <w:rsid w:val="00EF3FA5"/>
    <w:rsid w:val="00EF5B69"/>
    <w:rsid w:val="00EF5F64"/>
    <w:rsid w:val="00EF7E9E"/>
    <w:rsid w:val="00F025C3"/>
    <w:rsid w:val="00F10A11"/>
    <w:rsid w:val="00F1248D"/>
    <w:rsid w:val="00F12874"/>
    <w:rsid w:val="00F12B33"/>
    <w:rsid w:val="00F135D4"/>
    <w:rsid w:val="00F14B02"/>
    <w:rsid w:val="00F15D55"/>
    <w:rsid w:val="00F217FF"/>
    <w:rsid w:val="00F23854"/>
    <w:rsid w:val="00F23BB1"/>
    <w:rsid w:val="00F2422D"/>
    <w:rsid w:val="00F254CC"/>
    <w:rsid w:val="00F26779"/>
    <w:rsid w:val="00F278F8"/>
    <w:rsid w:val="00F27D91"/>
    <w:rsid w:val="00F30BF6"/>
    <w:rsid w:val="00F310F3"/>
    <w:rsid w:val="00F32837"/>
    <w:rsid w:val="00F35EED"/>
    <w:rsid w:val="00F363CC"/>
    <w:rsid w:val="00F37EA7"/>
    <w:rsid w:val="00F4115D"/>
    <w:rsid w:val="00F41570"/>
    <w:rsid w:val="00F444A2"/>
    <w:rsid w:val="00F55FF9"/>
    <w:rsid w:val="00F5606F"/>
    <w:rsid w:val="00F57BFA"/>
    <w:rsid w:val="00F62C38"/>
    <w:rsid w:val="00F62DFA"/>
    <w:rsid w:val="00F62E6B"/>
    <w:rsid w:val="00F63054"/>
    <w:rsid w:val="00F64907"/>
    <w:rsid w:val="00F66EA7"/>
    <w:rsid w:val="00F71D10"/>
    <w:rsid w:val="00F74F3D"/>
    <w:rsid w:val="00F76377"/>
    <w:rsid w:val="00F81F47"/>
    <w:rsid w:val="00F8243A"/>
    <w:rsid w:val="00F83AB2"/>
    <w:rsid w:val="00F843F3"/>
    <w:rsid w:val="00F9289B"/>
    <w:rsid w:val="00F92CFA"/>
    <w:rsid w:val="00F94C7B"/>
    <w:rsid w:val="00F951A7"/>
    <w:rsid w:val="00FA0138"/>
    <w:rsid w:val="00FA063F"/>
    <w:rsid w:val="00FA23DE"/>
    <w:rsid w:val="00FA3E34"/>
    <w:rsid w:val="00FA51C8"/>
    <w:rsid w:val="00FA6D67"/>
    <w:rsid w:val="00FB0821"/>
    <w:rsid w:val="00FB26B3"/>
    <w:rsid w:val="00FB297D"/>
    <w:rsid w:val="00FB5953"/>
    <w:rsid w:val="00FB5ACE"/>
    <w:rsid w:val="00FC09B9"/>
    <w:rsid w:val="00FC1320"/>
    <w:rsid w:val="00FC145D"/>
    <w:rsid w:val="00FC3317"/>
    <w:rsid w:val="00FC5B6B"/>
    <w:rsid w:val="00FD2726"/>
    <w:rsid w:val="00FD2860"/>
    <w:rsid w:val="00FD61B0"/>
    <w:rsid w:val="00FE018F"/>
    <w:rsid w:val="00FE3C3B"/>
    <w:rsid w:val="00FE4F0D"/>
    <w:rsid w:val="00FE5921"/>
    <w:rsid w:val="00FE6652"/>
    <w:rsid w:val="00FF1025"/>
    <w:rsid w:val="00FF128A"/>
    <w:rsid w:val="00FF2D23"/>
    <w:rsid w:val="00FF6A46"/>
    <w:rsid w:val="00FF6B6F"/>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9CB4A"/>
  <w15:docId w15:val="{23535710-A949-4D07-8F7C-6B63A191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E57"/>
    <w:rPr>
      <w:sz w:val="22"/>
      <w:szCs w:val="22"/>
    </w:rPr>
  </w:style>
  <w:style w:type="paragraph" w:styleId="Heading1">
    <w:name w:val="heading 1"/>
    <w:basedOn w:val="Normal"/>
    <w:next w:val="Normal"/>
    <w:link w:val="Heading1Char"/>
    <w:qFormat/>
    <w:rsid w:val="002F2CA6"/>
    <w:pPr>
      <w:widowControl w:val="0"/>
      <w:numPr>
        <w:numId w:val="6"/>
      </w:numPr>
      <w:tabs>
        <w:tab w:val="left" w:pos="0"/>
      </w:tabs>
      <w:spacing w:after="240"/>
      <w:jc w:val="both"/>
      <w:outlineLvl w:val="0"/>
    </w:pPr>
    <w:rPr>
      <w:rFonts w:ascii="Arial" w:eastAsia="Times New Roman" w:hAnsi="Arial"/>
      <w:b/>
      <w:caps/>
      <w:sz w:val="20"/>
      <w:szCs w:val="20"/>
    </w:rPr>
  </w:style>
  <w:style w:type="paragraph" w:styleId="Heading2">
    <w:name w:val="heading 2"/>
    <w:basedOn w:val="Heading1"/>
    <w:next w:val="BodyText"/>
    <w:link w:val="Heading2Char"/>
    <w:qFormat/>
    <w:rsid w:val="002F2CA6"/>
    <w:pPr>
      <w:numPr>
        <w:ilvl w:val="1"/>
      </w:numPr>
      <w:tabs>
        <w:tab w:val="clear" w:pos="0"/>
      </w:tabs>
      <w:outlineLvl w:val="1"/>
    </w:pPr>
  </w:style>
  <w:style w:type="paragraph" w:styleId="Heading3">
    <w:name w:val="heading 3"/>
    <w:basedOn w:val="Heading2"/>
    <w:next w:val="BodyText"/>
    <w:link w:val="Heading3Char"/>
    <w:qFormat/>
    <w:rsid w:val="002F2CA6"/>
    <w:pPr>
      <w:numPr>
        <w:ilvl w:val="2"/>
      </w:numPr>
      <w:outlineLvl w:val="2"/>
    </w:pPr>
    <w:rPr>
      <w:b w:val="0"/>
      <w:caps w:val="0"/>
    </w:rPr>
  </w:style>
  <w:style w:type="paragraph" w:styleId="Heading4">
    <w:name w:val="heading 4"/>
    <w:basedOn w:val="Heading3"/>
    <w:next w:val="BodyText"/>
    <w:link w:val="Heading4Char"/>
    <w:qFormat/>
    <w:rsid w:val="002F2CA6"/>
    <w:pPr>
      <w:numPr>
        <w:ilvl w:val="3"/>
      </w:numPr>
      <w:outlineLvl w:val="3"/>
    </w:pPr>
  </w:style>
  <w:style w:type="paragraph" w:styleId="Heading5">
    <w:name w:val="heading 5"/>
    <w:basedOn w:val="Normal"/>
    <w:next w:val="BodyText"/>
    <w:link w:val="Heading5Char"/>
    <w:qFormat/>
    <w:rsid w:val="002F2CA6"/>
    <w:pPr>
      <w:widowControl w:val="0"/>
      <w:numPr>
        <w:ilvl w:val="4"/>
        <w:numId w:val="6"/>
      </w:numPr>
      <w:spacing w:after="240"/>
      <w:jc w:val="both"/>
      <w:outlineLvl w:val="4"/>
    </w:pPr>
    <w:rPr>
      <w:rFonts w:ascii="Arial" w:eastAsia="Times New Roman" w:hAnsi="Arial"/>
      <w:sz w:val="20"/>
      <w:szCs w:val="20"/>
    </w:rPr>
  </w:style>
  <w:style w:type="paragraph" w:styleId="Heading6">
    <w:name w:val="heading 6"/>
    <w:basedOn w:val="Heading5"/>
    <w:next w:val="BodyText"/>
    <w:link w:val="Heading6Char"/>
    <w:qFormat/>
    <w:rsid w:val="002F2CA6"/>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C30"/>
    <w:rPr>
      <w:color w:val="0000FF"/>
      <w:u w:val="single"/>
    </w:rPr>
  </w:style>
  <w:style w:type="paragraph" w:customStyle="1" w:styleId="CM102">
    <w:name w:val="CM102"/>
    <w:basedOn w:val="Normal"/>
    <w:next w:val="Normal"/>
    <w:uiPriority w:val="99"/>
    <w:rsid w:val="00611AAF"/>
    <w:pPr>
      <w:autoSpaceDE w:val="0"/>
      <w:autoSpaceDN w:val="0"/>
      <w:adjustRightInd w:val="0"/>
    </w:pPr>
    <w:rPr>
      <w:sz w:val="24"/>
      <w:szCs w:val="24"/>
    </w:rPr>
  </w:style>
  <w:style w:type="paragraph" w:customStyle="1" w:styleId="CM82">
    <w:name w:val="CM82"/>
    <w:basedOn w:val="Normal"/>
    <w:next w:val="Normal"/>
    <w:uiPriority w:val="99"/>
    <w:rsid w:val="00247B39"/>
    <w:pPr>
      <w:autoSpaceDE w:val="0"/>
      <w:autoSpaceDN w:val="0"/>
      <w:adjustRightInd w:val="0"/>
      <w:spacing w:line="231" w:lineRule="atLeast"/>
    </w:pPr>
    <w:rPr>
      <w:sz w:val="24"/>
      <w:szCs w:val="24"/>
    </w:rPr>
  </w:style>
  <w:style w:type="paragraph" w:customStyle="1" w:styleId="CM118">
    <w:name w:val="CM118"/>
    <w:basedOn w:val="Normal"/>
    <w:next w:val="Normal"/>
    <w:uiPriority w:val="99"/>
    <w:rsid w:val="00247B39"/>
    <w:pPr>
      <w:autoSpaceDE w:val="0"/>
      <w:autoSpaceDN w:val="0"/>
      <w:adjustRightInd w:val="0"/>
    </w:pPr>
    <w:rPr>
      <w:sz w:val="24"/>
      <w:szCs w:val="24"/>
    </w:rPr>
  </w:style>
  <w:style w:type="paragraph" w:customStyle="1" w:styleId="Default">
    <w:name w:val="Default"/>
    <w:rsid w:val="00247B39"/>
    <w:pPr>
      <w:autoSpaceDE w:val="0"/>
      <w:autoSpaceDN w:val="0"/>
      <w:adjustRightInd w:val="0"/>
    </w:pPr>
    <w:rPr>
      <w:color w:val="000000"/>
      <w:sz w:val="24"/>
      <w:szCs w:val="24"/>
    </w:rPr>
  </w:style>
  <w:style w:type="paragraph" w:customStyle="1" w:styleId="CM77">
    <w:name w:val="CM77"/>
    <w:basedOn w:val="Default"/>
    <w:next w:val="Default"/>
    <w:uiPriority w:val="99"/>
    <w:rsid w:val="009F67CB"/>
    <w:pPr>
      <w:spacing w:line="231" w:lineRule="atLeast"/>
    </w:pPr>
    <w:rPr>
      <w:color w:val="auto"/>
    </w:rPr>
  </w:style>
  <w:style w:type="paragraph" w:styleId="FootnoteText">
    <w:name w:val="footnote text"/>
    <w:basedOn w:val="Normal"/>
    <w:link w:val="FootnoteTextChar"/>
    <w:uiPriority w:val="99"/>
    <w:semiHidden/>
    <w:unhideWhenUsed/>
    <w:rsid w:val="00C8256A"/>
    <w:rPr>
      <w:sz w:val="20"/>
      <w:szCs w:val="20"/>
    </w:rPr>
  </w:style>
  <w:style w:type="character" w:customStyle="1" w:styleId="FootnoteTextChar">
    <w:name w:val="Footnote Text Char"/>
    <w:basedOn w:val="DefaultParagraphFont"/>
    <w:link w:val="FootnoteText"/>
    <w:uiPriority w:val="99"/>
    <w:semiHidden/>
    <w:rsid w:val="00C8256A"/>
  </w:style>
  <w:style w:type="character" w:styleId="FootnoteReference">
    <w:name w:val="footnote reference"/>
    <w:basedOn w:val="DefaultParagraphFont"/>
    <w:uiPriority w:val="99"/>
    <w:semiHidden/>
    <w:unhideWhenUsed/>
    <w:rsid w:val="00C8256A"/>
    <w:rPr>
      <w:vertAlign w:val="superscript"/>
    </w:rPr>
  </w:style>
  <w:style w:type="paragraph" w:styleId="BodyText">
    <w:name w:val="Body Text"/>
    <w:basedOn w:val="Normal"/>
    <w:link w:val="BodyTextChar"/>
    <w:rsid w:val="00F135D4"/>
    <w:rPr>
      <w:rFonts w:eastAsia="Times New Roman"/>
      <w:sz w:val="24"/>
      <w:szCs w:val="20"/>
    </w:rPr>
  </w:style>
  <w:style w:type="character" w:customStyle="1" w:styleId="BodyTextChar">
    <w:name w:val="Body Text Char"/>
    <w:basedOn w:val="DefaultParagraphFont"/>
    <w:link w:val="BodyText"/>
    <w:rsid w:val="00F135D4"/>
    <w:rPr>
      <w:rFonts w:ascii="Times New Roman" w:eastAsia="Times New Roman" w:hAnsi="Times New Roman"/>
      <w:sz w:val="24"/>
    </w:rPr>
  </w:style>
  <w:style w:type="paragraph" w:styleId="BodyText3">
    <w:name w:val="Body Text 3"/>
    <w:basedOn w:val="Normal"/>
    <w:link w:val="BodyText3Char"/>
    <w:uiPriority w:val="99"/>
    <w:unhideWhenUsed/>
    <w:rsid w:val="00712D81"/>
    <w:pPr>
      <w:spacing w:after="120"/>
    </w:pPr>
    <w:rPr>
      <w:sz w:val="16"/>
      <w:szCs w:val="16"/>
    </w:rPr>
  </w:style>
  <w:style w:type="character" w:customStyle="1" w:styleId="BodyText3Char">
    <w:name w:val="Body Text 3 Char"/>
    <w:basedOn w:val="DefaultParagraphFont"/>
    <w:link w:val="BodyText3"/>
    <w:uiPriority w:val="99"/>
    <w:rsid w:val="00712D81"/>
    <w:rPr>
      <w:sz w:val="16"/>
      <w:szCs w:val="16"/>
    </w:rPr>
  </w:style>
  <w:style w:type="paragraph" w:customStyle="1" w:styleId="CM64">
    <w:name w:val="CM64"/>
    <w:basedOn w:val="Default"/>
    <w:next w:val="Default"/>
    <w:uiPriority w:val="99"/>
    <w:rsid w:val="000834EA"/>
    <w:pPr>
      <w:spacing w:line="256" w:lineRule="atLeast"/>
    </w:pPr>
    <w:rPr>
      <w:color w:val="auto"/>
    </w:rPr>
  </w:style>
  <w:style w:type="paragraph" w:styleId="Header">
    <w:name w:val="header"/>
    <w:basedOn w:val="Normal"/>
    <w:link w:val="HeaderChar"/>
    <w:unhideWhenUsed/>
    <w:rsid w:val="00F278F8"/>
    <w:pPr>
      <w:tabs>
        <w:tab w:val="center" w:pos="4680"/>
        <w:tab w:val="right" w:pos="9360"/>
      </w:tabs>
    </w:pPr>
  </w:style>
  <w:style w:type="character" w:customStyle="1" w:styleId="HeaderChar">
    <w:name w:val="Header Char"/>
    <w:basedOn w:val="DefaultParagraphFont"/>
    <w:link w:val="Header"/>
    <w:rsid w:val="00F278F8"/>
    <w:rPr>
      <w:sz w:val="22"/>
      <w:szCs w:val="22"/>
    </w:rPr>
  </w:style>
  <w:style w:type="paragraph" w:styleId="Footer">
    <w:name w:val="footer"/>
    <w:basedOn w:val="Normal"/>
    <w:link w:val="FooterChar"/>
    <w:uiPriority w:val="99"/>
    <w:unhideWhenUsed/>
    <w:rsid w:val="00F278F8"/>
    <w:pPr>
      <w:tabs>
        <w:tab w:val="center" w:pos="4680"/>
        <w:tab w:val="right" w:pos="9360"/>
      </w:tabs>
    </w:pPr>
  </w:style>
  <w:style w:type="character" w:customStyle="1" w:styleId="FooterChar">
    <w:name w:val="Footer Char"/>
    <w:basedOn w:val="DefaultParagraphFont"/>
    <w:link w:val="Footer"/>
    <w:uiPriority w:val="99"/>
    <w:rsid w:val="00F278F8"/>
    <w:rPr>
      <w:sz w:val="22"/>
      <w:szCs w:val="22"/>
    </w:rPr>
  </w:style>
  <w:style w:type="character" w:customStyle="1" w:styleId="text-normal">
    <w:name w:val="text-normal"/>
    <w:basedOn w:val="DefaultParagraphFont"/>
    <w:rsid w:val="00AF3772"/>
  </w:style>
  <w:style w:type="character" w:customStyle="1" w:styleId="searchhit">
    <w:name w:val="searchhit"/>
    <w:basedOn w:val="DefaultParagraphFont"/>
    <w:rsid w:val="00AF3772"/>
  </w:style>
  <w:style w:type="paragraph" w:customStyle="1" w:styleId="CM176">
    <w:name w:val="CM176"/>
    <w:basedOn w:val="Default"/>
    <w:next w:val="Default"/>
    <w:uiPriority w:val="99"/>
    <w:rsid w:val="0064318D"/>
    <w:rPr>
      <w:color w:val="auto"/>
    </w:rPr>
  </w:style>
  <w:style w:type="paragraph" w:customStyle="1" w:styleId="CM198">
    <w:name w:val="CM198"/>
    <w:basedOn w:val="Default"/>
    <w:next w:val="Default"/>
    <w:uiPriority w:val="99"/>
    <w:rsid w:val="002767E6"/>
    <w:rPr>
      <w:color w:val="auto"/>
    </w:rPr>
  </w:style>
  <w:style w:type="paragraph" w:styleId="NoSpacing">
    <w:name w:val="No Spacing"/>
    <w:uiPriority w:val="1"/>
    <w:qFormat/>
    <w:rsid w:val="00331D61"/>
    <w:rPr>
      <w:sz w:val="22"/>
      <w:szCs w:val="22"/>
    </w:rPr>
  </w:style>
  <w:style w:type="paragraph" w:styleId="BodyText2">
    <w:name w:val="Body Text 2"/>
    <w:basedOn w:val="Normal"/>
    <w:link w:val="BodyText2Char"/>
    <w:uiPriority w:val="99"/>
    <w:unhideWhenUsed/>
    <w:rsid w:val="00130A7B"/>
    <w:pPr>
      <w:spacing w:after="120" w:line="480" w:lineRule="auto"/>
    </w:pPr>
  </w:style>
  <w:style w:type="character" w:customStyle="1" w:styleId="BodyText2Char">
    <w:name w:val="Body Text 2 Char"/>
    <w:basedOn w:val="DefaultParagraphFont"/>
    <w:link w:val="BodyText2"/>
    <w:uiPriority w:val="99"/>
    <w:rsid w:val="00130A7B"/>
    <w:rPr>
      <w:sz w:val="22"/>
      <w:szCs w:val="22"/>
    </w:rPr>
  </w:style>
  <w:style w:type="paragraph" w:customStyle="1" w:styleId="Style2">
    <w:name w:val="Style 2"/>
    <w:basedOn w:val="Normal"/>
    <w:rsid w:val="006D141C"/>
    <w:pPr>
      <w:widowControl w:val="0"/>
      <w:spacing w:after="240"/>
      <w:jc w:val="both"/>
    </w:pPr>
    <w:rPr>
      <w:rFonts w:ascii="Helv" w:eastAsia="Times New Roman" w:hAnsi="Helv"/>
      <w:sz w:val="20"/>
      <w:szCs w:val="20"/>
    </w:rPr>
  </w:style>
  <w:style w:type="paragraph" w:customStyle="1" w:styleId="ListNumAppend">
    <w:name w:val="List Num Append"/>
    <w:basedOn w:val="Normal"/>
    <w:rsid w:val="006D141C"/>
    <w:pPr>
      <w:widowControl w:val="0"/>
      <w:numPr>
        <w:numId w:val="5"/>
      </w:numPr>
      <w:spacing w:after="240"/>
      <w:jc w:val="both"/>
    </w:pPr>
    <w:rPr>
      <w:rFonts w:ascii="Arial" w:eastAsia="Times New Roman" w:hAnsi="Arial"/>
      <w:b/>
      <w:sz w:val="20"/>
      <w:szCs w:val="20"/>
      <w:u w:val="single"/>
    </w:rPr>
  </w:style>
  <w:style w:type="paragraph" w:styleId="NormalWeb">
    <w:name w:val="Normal (Web)"/>
    <w:basedOn w:val="Normal"/>
    <w:uiPriority w:val="99"/>
    <w:unhideWhenUsed/>
    <w:rsid w:val="005D6C12"/>
    <w:pPr>
      <w:spacing w:before="100" w:beforeAutospacing="1" w:after="100" w:afterAutospacing="1"/>
    </w:pPr>
    <w:rPr>
      <w:rFonts w:eastAsia="Times New Roman"/>
      <w:sz w:val="24"/>
      <w:szCs w:val="24"/>
    </w:rPr>
  </w:style>
  <w:style w:type="character" w:customStyle="1" w:styleId="Heading1Char">
    <w:name w:val="Heading 1 Char"/>
    <w:basedOn w:val="DefaultParagraphFont"/>
    <w:link w:val="Heading1"/>
    <w:rsid w:val="002F2CA6"/>
    <w:rPr>
      <w:rFonts w:ascii="Arial" w:eastAsia="Times New Roman" w:hAnsi="Arial"/>
      <w:b/>
      <w:caps/>
    </w:rPr>
  </w:style>
  <w:style w:type="character" w:customStyle="1" w:styleId="Heading2Char">
    <w:name w:val="Heading 2 Char"/>
    <w:basedOn w:val="DefaultParagraphFont"/>
    <w:link w:val="Heading2"/>
    <w:rsid w:val="002F2CA6"/>
    <w:rPr>
      <w:rFonts w:ascii="Arial" w:eastAsia="Times New Roman" w:hAnsi="Arial"/>
      <w:b/>
      <w:caps/>
    </w:rPr>
  </w:style>
  <w:style w:type="character" w:customStyle="1" w:styleId="Heading3Char">
    <w:name w:val="Heading 3 Char"/>
    <w:basedOn w:val="DefaultParagraphFont"/>
    <w:link w:val="Heading3"/>
    <w:rsid w:val="002F2CA6"/>
    <w:rPr>
      <w:rFonts w:ascii="Arial" w:eastAsia="Times New Roman" w:hAnsi="Arial"/>
    </w:rPr>
  </w:style>
  <w:style w:type="character" w:customStyle="1" w:styleId="Heading4Char">
    <w:name w:val="Heading 4 Char"/>
    <w:basedOn w:val="DefaultParagraphFont"/>
    <w:link w:val="Heading4"/>
    <w:rsid w:val="002F2CA6"/>
    <w:rPr>
      <w:rFonts w:ascii="Arial" w:eastAsia="Times New Roman" w:hAnsi="Arial"/>
    </w:rPr>
  </w:style>
  <w:style w:type="character" w:customStyle="1" w:styleId="Heading5Char">
    <w:name w:val="Heading 5 Char"/>
    <w:basedOn w:val="DefaultParagraphFont"/>
    <w:link w:val="Heading5"/>
    <w:rsid w:val="002F2CA6"/>
    <w:rPr>
      <w:rFonts w:ascii="Arial" w:eastAsia="Times New Roman" w:hAnsi="Arial"/>
    </w:rPr>
  </w:style>
  <w:style w:type="character" w:customStyle="1" w:styleId="Heading6Char">
    <w:name w:val="Heading 6 Char"/>
    <w:basedOn w:val="DefaultParagraphFont"/>
    <w:link w:val="Heading6"/>
    <w:rsid w:val="002F2CA6"/>
    <w:rPr>
      <w:rFonts w:ascii="Arial" w:eastAsia="Times New Roman" w:hAnsi="Arial"/>
    </w:rPr>
  </w:style>
  <w:style w:type="paragraph" w:styleId="EndnoteText">
    <w:name w:val="endnote text"/>
    <w:basedOn w:val="Normal"/>
    <w:link w:val="EndnoteTextChar"/>
    <w:semiHidden/>
    <w:rsid w:val="002F2CA6"/>
    <w:pPr>
      <w:widowControl w:val="0"/>
      <w:spacing w:after="240"/>
      <w:jc w:val="both"/>
    </w:pPr>
    <w:rPr>
      <w:rFonts w:ascii="Courier New" w:eastAsia="Times New Roman" w:hAnsi="Courier New"/>
      <w:sz w:val="20"/>
      <w:szCs w:val="20"/>
    </w:rPr>
  </w:style>
  <w:style w:type="character" w:customStyle="1" w:styleId="EndnoteTextChar">
    <w:name w:val="Endnote Text Char"/>
    <w:basedOn w:val="DefaultParagraphFont"/>
    <w:link w:val="EndnoteText"/>
    <w:semiHidden/>
    <w:rsid w:val="002F2CA6"/>
    <w:rPr>
      <w:rFonts w:ascii="Courier New" w:eastAsia="Times New Roman" w:hAnsi="Courier New"/>
    </w:rPr>
  </w:style>
  <w:style w:type="paragraph" w:styleId="Title">
    <w:name w:val="Title"/>
    <w:basedOn w:val="Normal"/>
    <w:link w:val="TitleChar"/>
    <w:qFormat/>
    <w:rsid w:val="002F2CA6"/>
    <w:pPr>
      <w:widowControl w:val="0"/>
      <w:spacing w:after="240"/>
      <w:jc w:val="center"/>
      <w:outlineLvl w:val="0"/>
    </w:pPr>
    <w:rPr>
      <w:rFonts w:ascii="Arial" w:eastAsia="Times New Roman" w:hAnsi="Arial"/>
      <w:b/>
      <w:kern w:val="28"/>
      <w:sz w:val="20"/>
      <w:szCs w:val="20"/>
      <w:u w:val="single"/>
    </w:rPr>
  </w:style>
  <w:style w:type="character" w:customStyle="1" w:styleId="TitleChar">
    <w:name w:val="Title Char"/>
    <w:basedOn w:val="DefaultParagraphFont"/>
    <w:link w:val="Title"/>
    <w:rsid w:val="002F2CA6"/>
    <w:rPr>
      <w:rFonts w:ascii="Arial" w:eastAsia="Times New Roman" w:hAnsi="Arial"/>
      <w:b/>
      <w:kern w:val="28"/>
      <w:u w:val="single"/>
    </w:rPr>
  </w:style>
  <w:style w:type="paragraph" w:customStyle="1" w:styleId="SWTitle1">
    <w:name w:val="_SWTitle1"/>
    <w:aliases w:val="t1"/>
    <w:basedOn w:val="Normal"/>
    <w:rsid w:val="002F2CA6"/>
    <w:pPr>
      <w:keepNext/>
      <w:spacing w:after="240"/>
      <w:jc w:val="center"/>
    </w:pPr>
    <w:rPr>
      <w:rFonts w:eastAsia="Times New Roman"/>
      <w:b/>
      <w:caps/>
      <w:sz w:val="24"/>
      <w:szCs w:val="20"/>
    </w:rPr>
  </w:style>
  <w:style w:type="paragraph" w:styleId="BalloonText">
    <w:name w:val="Balloon Text"/>
    <w:basedOn w:val="Normal"/>
    <w:link w:val="BalloonTextChar"/>
    <w:uiPriority w:val="99"/>
    <w:semiHidden/>
    <w:unhideWhenUsed/>
    <w:rsid w:val="00532FB4"/>
    <w:rPr>
      <w:rFonts w:ascii="Tahoma" w:hAnsi="Tahoma" w:cs="Tahoma"/>
      <w:sz w:val="16"/>
      <w:szCs w:val="16"/>
    </w:rPr>
  </w:style>
  <w:style w:type="character" w:customStyle="1" w:styleId="BalloonTextChar">
    <w:name w:val="Balloon Text Char"/>
    <w:basedOn w:val="DefaultParagraphFont"/>
    <w:link w:val="BalloonText"/>
    <w:uiPriority w:val="99"/>
    <w:semiHidden/>
    <w:rsid w:val="00532FB4"/>
    <w:rPr>
      <w:rFonts w:ascii="Tahoma" w:hAnsi="Tahoma" w:cs="Tahoma"/>
      <w:sz w:val="16"/>
      <w:szCs w:val="16"/>
    </w:rPr>
  </w:style>
  <w:style w:type="character" w:styleId="CommentReference">
    <w:name w:val="annotation reference"/>
    <w:basedOn w:val="DefaultParagraphFont"/>
    <w:uiPriority w:val="99"/>
    <w:semiHidden/>
    <w:unhideWhenUsed/>
    <w:rsid w:val="000B3150"/>
    <w:rPr>
      <w:sz w:val="16"/>
      <w:szCs w:val="16"/>
    </w:rPr>
  </w:style>
  <w:style w:type="paragraph" w:styleId="CommentText">
    <w:name w:val="annotation text"/>
    <w:basedOn w:val="Normal"/>
    <w:link w:val="CommentTextChar"/>
    <w:uiPriority w:val="99"/>
    <w:semiHidden/>
    <w:unhideWhenUsed/>
    <w:rsid w:val="000B3150"/>
    <w:rPr>
      <w:sz w:val="20"/>
      <w:szCs w:val="20"/>
    </w:rPr>
  </w:style>
  <w:style w:type="character" w:customStyle="1" w:styleId="CommentTextChar">
    <w:name w:val="Comment Text Char"/>
    <w:basedOn w:val="DefaultParagraphFont"/>
    <w:link w:val="CommentText"/>
    <w:uiPriority w:val="99"/>
    <w:semiHidden/>
    <w:rsid w:val="000B3150"/>
  </w:style>
  <w:style w:type="paragraph" w:styleId="CommentSubject">
    <w:name w:val="annotation subject"/>
    <w:basedOn w:val="CommentText"/>
    <w:next w:val="CommentText"/>
    <w:link w:val="CommentSubjectChar"/>
    <w:uiPriority w:val="99"/>
    <w:semiHidden/>
    <w:unhideWhenUsed/>
    <w:rsid w:val="000B3150"/>
    <w:rPr>
      <w:b/>
      <w:bCs/>
    </w:rPr>
  </w:style>
  <w:style w:type="character" w:customStyle="1" w:styleId="CommentSubjectChar">
    <w:name w:val="Comment Subject Char"/>
    <w:basedOn w:val="CommentTextChar"/>
    <w:link w:val="CommentSubject"/>
    <w:uiPriority w:val="99"/>
    <w:semiHidden/>
    <w:rsid w:val="000B3150"/>
    <w:rPr>
      <w:b/>
      <w:bCs/>
    </w:rPr>
  </w:style>
  <w:style w:type="paragraph" w:styleId="ListParagraph">
    <w:name w:val="List Paragraph"/>
    <w:basedOn w:val="Normal"/>
    <w:uiPriority w:val="34"/>
    <w:qFormat/>
    <w:rsid w:val="00B97850"/>
    <w:pPr>
      <w:ind w:left="720"/>
    </w:pPr>
  </w:style>
  <w:style w:type="paragraph" w:styleId="TOC1">
    <w:name w:val="toc 1"/>
    <w:basedOn w:val="Normal"/>
    <w:next w:val="Normal"/>
    <w:autoRedefine/>
    <w:uiPriority w:val="39"/>
    <w:unhideWhenUsed/>
    <w:rsid w:val="00DF6535"/>
    <w:pPr>
      <w:tabs>
        <w:tab w:val="right" w:leader="dot" w:pos="9350"/>
      </w:tabs>
    </w:pPr>
  </w:style>
  <w:style w:type="paragraph" w:styleId="TOC2">
    <w:name w:val="toc 2"/>
    <w:basedOn w:val="Normal"/>
    <w:next w:val="Normal"/>
    <w:autoRedefine/>
    <w:uiPriority w:val="39"/>
    <w:unhideWhenUsed/>
    <w:rsid w:val="00EF3FA5"/>
    <w:pPr>
      <w:ind w:left="220"/>
    </w:pPr>
  </w:style>
  <w:style w:type="paragraph" w:styleId="TOCHeading">
    <w:name w:val="TOC Heading"/>
    <w:basedOn w:val="Heading1"/>
    <w:next w:val="Normal"/>
    <w:uiPriority w:val="39"/>
    <w:semiHidden/>
    <w:unhideWhenUsed/>
    <w:qFormat/>
    <w:rsid w:val="00FB5953"/>
    <w:pPr>
      <w:keepNext/>
      <w:keepLines/>
      <w:widowControl/>
      <w:numPr>
        <w:numId w:val="0"/>
      </w:numPr>
      <w:tabs>
        <w:tab w:val="clear" w:pos="0"/>
      </w:tabs>
      <w:spacing w:before="480" w:after="0" w:line="276" w:lineRule="auto"/>
      <w:jc w:val="left"/>
      <w:outlineLvl w:val="9"/>
    </w:pPr>
    <w:rPr>
      <w:rFonts w:ascii="Cambria" w:hAnsi="Cambria"/>
      <w:bCs/>
      <w:caps w:val="0"/>
      <w:color w:val="365F91"/>
      <w:sz w:val="28"/>
      <w:szCs w:val="28"/>
    </w:rPr>
  </w:style>
  <w:style w:type="paragraph" w:styleId="Revision">
    <w:name w:val="Revision"/>
    <w:hidden/>
    <w:uiPriority w:val="99"/>
    <w:semiHidden/>
    <w:rsid w:val="00DF7CF2"/>
    <w:rPr>
      <w:sz w:val="22"/>
      <w:szCs w:val="22"/>
    </w:rPr>
  </w:style>
  <w:style w:type="table" w:styleId="TableGrid">
    <w:name w:val="Table Grid"/>
    <w:basedOn w:val="TableNormal"/>
    <w:uiPriority w:val="59"/>
    <w:rsid w:val="00E87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uiPriority w:val="99"/>
    <w:rsid w:val="008A75CC"/>
    <w:pPr>
      <w:widowControl w:val="0"/>
    </w:pPr>
    <w:rPr>
      <w:rFonts w:ascii="Arial" w:eastAsia="Times New Roman" w:hAnsi="Arial" w:cs="Arial"/>
      <w:color w:val="auto"/>
    </w:rPr>
  </w:style>
  <w:style w:type="character" w:styleId="FollowedHyperlink">
    <w:name w:val="FollowedHyperlink"/>
    <w:basedOn w:val="DefaultParagraphFont"/>
    <w:uiPriority w:val="99"/>
    <w:semiHidden/>
    <w:unhideWhenUsed/>
    <w:rsid w:val="00DF6535"/>
    <w:rPr>
      <w:color w:val="800080" w:themeColor="followedHyperlink"/>
      <w:u w:val="single"/>
    </w:rPr>
  </w:style>
  <w:style w:type="paragraph" w:customStyle="1" w:styleId="xxmsonormal">
    <w:name w:val="x_xmsonormal"/>
    <w:basedOn w:val="Normal"/>
    <w:rsid w:val="00BC52BE"/>
    <w:rPr>
      <w:rFonts w:ascii="Calibri" w:eastAsiaTheme="minorHAnsi" w:hAnsi="Calibri" w:cs="Calibri"/>
    </w:rPr>
  </w:style>
  <w:style w:type="character" w:styleId="UnresolvedMention">
    <w:name w:val="Unresolved Mention"/>
    <w:basedOn w:val="DefaultParagraphFont"/>
    <w:uiPriority w:val="99"/>
    <w:semiHidden/>
    <w:unhideWhenUsed/>
    <w:rsid w:val="004A6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30387">
      <w:bodyDiv w:val="1"/>
      <w:marLeft w:val="0"/>
      <w:marRight w:val="0"/>
      <w:marTop w:val="0"/>
      <w:marBottom w:val="0"/>
      <w:divBdr>
        <w:top w:val="none" w:sz="0" w:space="0" w:color="auto"/>
        <w:left w:val="none" w:sz="0" w:space="0" w:color="auto"/>
        <w:bottom w:val="none" w:sz="0" w:space="0" w:color="auto"/>
        <w:right w:val="none" w:sz="0" w:space="0" w:color="auto"/>
      </w:divBdr>
    </w:div>
    <w:div w:id="737169668">
      <w:bodyDiv w:val="1"/>
      <w:marLeft w:val="0"/>
      <w:marRight w:val="0"/>
      <w:marTop w:val="0"/>
      <w:marBottom w:val="0"/>
      <w:divBdr>
        <w:top w:val="none" w:sz="0" w:space="0" w:color="auto"/>
        <w:left w:val="none" w:sz="0" w:space="0" w:color="auto"/>
        <w:bottom w:val="none" w:sz="0" w:space="0" w:color="auto"/>
        <w:right w:val="none" w:sz="0" w:space="0" w:color="auto"/>
      </w:divBdr>
    </w:div>
    <w:div w:id="854996377">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235314081">
      <w:bodyDiv w:val="1"/>
      <w:marLeft w:val="0"/>
      <w:marRight w:val="0"/>
      <w:marTop w:val="0"/>
      <w:marBottom w:val="0"/>
      <w:divBdr>
        <w:top w:val="none" w:sz="0" w:space="0" w:color="auto"/>
        <w:left w:val="none" w:sz="0" w:space="0" w:color="auto"/>
        <w:bottom w:val="none" w:sz="0" w:space="0" w:color="auto"/>
        <w:right w:val="none" w:sz="0" w:space="0" w:color="auto"/>
      </w:divBdr>
    </w:div>
    <w:div w:id="1355381980">
      <w:bodyDiv w:val="1"/>
      <w:marLeft w:val="0"/>
      <w:marRight w:val="0"/>
      <w:marTop w:val="0"/>
      <w:marBottom w:val="0"/>
      <w:divBdr>
        <w:top w:val="none" w:sz="0" w:space="0" w:color="auto"/>
        <w:left w:val="none" w:sz="0" w:space="0" w:color="auto"/>
        <w:bottom w:val="none" w:sz="0" w:space="0" w:color="auto"/>
        <w:right w:val="none" w:sz="0" w:space="0" w:color="auto"/>
      </w:divBdr>
    </w:div>
    <w:div w:id="1379285071">
      <w:bodyDiv w:val="1"/>
      <w:marLeft w:val="0"/>
      <w:marRight w:val="0"/>
      <w:marTop w:val="0"/>
      <w:marBottom w:val="0"/>
      <w:divBdr>
        <w:top w:val="none" w:sz="0" w:space="0" w:color="auto"/>
        <w:left w:val="none" w:sz="0" w:space="0" w:color="auto"/>
        <w:bottom w:val="none" w:sz="0" w:space="0" w:color="auto"/>
        <w:right w:val="none" w:sz="0" w:space="0" w:color="auto"/>
      </w:divBdr>
    </w:div>
    <w:div w:id="1387337733">
      <w:bodyDiv w:val="1"/>
      <w:marLeft w:val="0"/>
      <w:marRight w:val="0"/>
      <w:marTop w:val="0"/>
      <w:marBottom w:val="0"/>
      <w:divBdr>
        <w:top w:val="none" w:sz="0" w:space="0" w:color="auto"/>
        <w:left w:val="none" w:sz="0" w:space="0" w:color="auto"/>
        <w:bottom w:val="none" w:sz="0" w:space="0" w:color="auto"/>
        <w:right w:val="none" w:sz="0" w:space="0" w:color="auto"/>
      </w:divBdr>
    </w:div>
    <w:div w:id="1477455106">
      <w:bodyDiv w:val="1"/>
      <w:marLeft w:val="0"/>
      <w:marRight w:val="0"/>
      <w:marTop w:val="0"/>
      <w:marBottom w:val="0"/>
      <w:divBdr>
        <w:top w:val="none" w:sz="0" w:space="0" w:color="auto"/>
        <w:left w:val="none" w:sz="0" w:space="0" w:color="auto"/>
        <w:bottom w:val="none" w:sz="0" w:space="0" w:color="auto"/>
        <w:right w:val="none" w:sz="0" w:space="0" w:color="auto"/>
      </w:divBdr>
    </w:div>
    <w:div w:id="1897812035">
      <w:bodyDiv w:val="1"/>
      <w:marLeft w:val="0"/>
      <w:marRight w:val="0"/>
      <w:marTop w:val="0"/>
      <w:marBottom w:val="0"/>
      <w:divBdr>
        <w:top w:val="none" w:sz="0" w:space="0" w:color="auto"/>
        <w:left w:val="none" w:sz="0" w:space="0" w:color="auto"/>
        <w:bottom w:val="none" w:sz="0" w:space="0" w:color="auto"/>
        <w:right w:val="none" w:sz="0" w:space="0" w:color="auto"/>
      </w:divBdr>
    </w:div>
    <w:div w:id="1969820530">
      <w:bodyDiv w:val="1"/>
      <w:marLeft w:val="0"/>
      <w:marRight w:val="0"/>
      <w:marTop w:val="0"/>
      <w:marBottom w:val="0"/>
      <w:divBdr>
        <w:top w:val="none" w:sz="0" w:space="0" w:color="auto"/>
        <w:left w:val="none" w:sz="0" w:space="0" w:color="auto"/>
        <w:bottom w:val="none" w:sz="0" w:space="0" w:color="auto"/>
        <w:right w:val="none" w:sz="0" w:space="0" w:color="auto"/>
      </w:divBdr>
    </w:div>
    <w:div w:id="19853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ranCapitalManagemen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viserinfo.sec.gov" TargetMode="External"/><Relationship Id="rId4" Type="http://schemas.openxmlformats.org/officeDocument/2006/relationships/settings" Target="settings.xml"/><Relationship Id="rId9" Type="http://schemas.openxmlformats.org/officeDocument/2006/relationships/hyperlink" Target="mailto:info@durancapital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5F7B-020D-4F9B-97E9-9D4C9313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9810</Words>
  <Characters>55923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65602</CharactersWithSpaces>
  <SharedDoc>false</SharedDoc>
  <HLinks>
    <vt:vector size="126" baseType="variant">
      <vt:variant>
        <vt:i4>1966140</vt:i4>
      </vt:variant>
      <vt:variant>
        <vt:i4>116</vt:i4>
      </vt:variant>
      <vt:variant>
        <vt:i4>0</vt:i4>
      </vt:variant>
      <vt:variant>
        <vt:i4>5</vt:i4>
      </vt:variant>
      <vt:variant>
        <vt:lpwstr/>
      </vt:variant>
      <vt:variant>
        <vt:lpwstr>_Toc329936544</vt:lpwstr>
      </vt:variant>
      <vt:variant>
        <vt:i4>1966140</vt:i4>
      </vt:variant>
      <vt:variant>
        <vt:i4>110</vt:i4>
      </vt:variant>
      <vt:variant>
        <vt:i4>0</vt:i4>
      </vt:variant>
      <vt:variant>
        <vt:i4>5</vt:i4>
      </vt:variant>
      <vt:variant>
        <vt:lpwstr/>
      </vt:variant>
      <vt:variant>
        <vt:lpwstr>_Toc329936543</vt:lpwstr>
      </vt:variant>
      <vt:variant>
        <vt:i4>1966140</vt:i4>
      </vt:variant>
      <vt:variant>
        <vt:i4>104</vt:i4>
      </vt:variant>
      <vt:variant>
        <vt:i4>0</vt:i4>
      </vt:variant>
      <vt:variant>
        <vt:i4>5</vt:i4>
      </vt:variant>
      <vt:variant>
        <vt:lpwstr/>
      </vt:variant>
      <vt:variant>
        <vt:lpwstr>_Toc329936542</vt:lpwstr>
      </vt:variant>
      <vt:variant>
        <vt:i4>1966140</vt:i4>
      </vt:variant>
      <vt:variant>
        <vt:i4>98</vt:i4>
      </vt:variant>
      <vt:variant>
        <vt:i4>0</vt:i4>
      </vt:variant>
      <vt:variant>
        <vt:i4>5</vt:i4>
      </vt:variant>
      <vt:variant>
        <vt:lpwstr/>
      </vt:variant>
      <vt:variant>
        <vt:lpwstr>_Toc329936541</vt:lpwstr>
      </vt:variant>
      <vt:variant>
        <vt:i4>1966140</vt:i4>
      </vt:variant>
      <vt:variant>
        <vt:i4>92</vt:i4>
      </vt:variant>
      <vt:variant>
        <vt:i4>0</vt:i4>
      </vt:variant>
      <vt:variant>
        <vt:i4>5</vt:i4>
      </vt:variant>
      <vt:variant>
        <vt:lpwstr/>
      </vt:variant>
      <vt:variant>
        <vt:lpwstr>_Toc329936540</vt:lpwstr>
      </vt:variant>
      <vt:variant>
        <vt:i4>1638460</vt:i4>
      </vt:variant>
      <vt:variant>
        <vt:i4>86</vt:i4>
      </vt:variant>
      <vt:variant>
        <vt:i4>0</vt:i4>
      </vt:variant>
      <vt:variant>
        <vt:i4>5</vt:i4>
      </vt:variant>
      <vt:variant>
        <vt:lpwstr/>
      </vt:variant>
      <vt:variant>
        <vt:lpwstr>_Toc329936539</vt:lpwstr>
      </vt:variant>
      <vt:variant>
        <vt:i4>1638460</vt:i4>
      </vt:variant>
      <vt:variant>
        <vt:i4>80</vt:i4>
      </vt:variant>
      <vt:variant>
        <vt:i4>0</vt:i4>
      </vt:variant>
      <vt:variant>
        <vt:i4>5</vt:i4>
      </vt:variant>
      <vt:variant>
        <vt:lpwstr/>
      </vt:variant>
      <vt:variant>
        <vt:lpwstr>_Toc329936538</vt:lpwstr>
      </vt:variant>
      <vt:variant>
        <vt:i4>1638460</vt:i4>
      </vt:variant>
      <vt:variant>
        <vt:i4>74</vt:i4>
      </vt:variant>
      <vt:variant>
        <vt:i4>0</vt:i4>
      </vt:variant>
      <vt:variant>
        <vt:i4>5</vt:i4>
      </vt:variant>
      <vt:variant>
        <vt:lpwstr/>
      </vt:variant>
      <vt:variant>
        <vt:lpwstr>_Toc329936537</vt:lpwstr>
      </vt:variant>
      <vt:variant>
        <vt:i4>1638460</vt:i4>
      </vt:variant>
      <vt:variant>
        <vt:i4>68</vt:i4>
      </vt:variant>
      <vt:variant>
        <vt:i4>0</vt:i4>
      </vt:variant>
      <vt:variant>
        <vt:i4>5</vt:i4>
      </vt:variant>
      <vt:variant>
        <vt:lpwstr/>
      </vt:variant>
      <vt:variant>
        <vt:lpwstr>_Toc329936536</vt:lpwstr>
      </vt:variant>
      <vt:variant>
        <vt:i4>1638460</vt:i4>
      </vt:variant>
      <vt:variant>
        <vt:i4>62</vt:i4>
      </vt:variant>
      <vt:variant>
        <vt:i4>0</vt:i4>
      </vt:variant>
      <vt:variant>
        <vt:i4>5</vt:i4>
      </vt:variant>
      <vt:variant>
        <vt:lpwstr/>
      </vt:variant>
      <vt:variant>
        <vt:lpwstr>_Toc329936535</vt:lpwstr>
      </vt:variant>
      <vt:variant>
        <vt:i4>1638460</vt:i4>
      </vt:variant>
      <vt:variant>
        <vt:i4>56</vt:i4>
      </vt:variant>
      <vt:variant>
        <vt:i4>0</vt:i4>
      </vt:variant>
      <vt:variant>
        <vt:i4>5</vt:i4>
      </vt:variant>
      <vt:variant>
        <vt:lpwstr/>
      </vt:variant>
      <vt:variant>
        <vt:lpwstr>_Toc329936534</vt:lpwstr>
      </vt:variant>
      <vt:variant>
        <vt:i4>1638460</vt:i4>
      </vt:variant>
      <vt:variant>
        <vt:i4>50</vt:i4>
      </vt:variant>
      <vt:variant>
        <vt:i4>0</vt:i4>
      </vt:variant>
      <vt:variant>
        <vt:i4>5</vt:i4>
      </vt:variant>
      <vt:variant>
        <vt:lpwstr/>
      </vt:variant>
      <vt:variant>
        <vt:lpwstr>_Toc329936533</vt:lpwstr>
      </vt:variant>
      <vt:variant>
        <vt:i4>1638460</vt:i4>
      </vt:variant>
      <vt:variant>
        <vt:i4>44</vt:i4>
      </vt:variant>
      <vt:variant>
        <vt:i4>0</vt:i4>
      </vt:variant>
      <vt:variant>
        <vt:i4>5</vt:i4>
      </vt:variant>
      <vt:variant>
        <vt:lpwstr/>
      </vt:variant>
      <vt:variant>
        <vt:lpwstr>_Toc329936532</vt:lpwstr>
      </vt:variant>
      <vt:variant>
        <vt:i4>1638460</vt:i4>
      </vt:variant>
      <vt:variant>
        <vt:i4>38</vt:i4>
      </vt:variant>
      <vt:variant>
        <vt:i4>0</vt:i4>
      </vt:variant>
      <vt:variant>
        <vt:i4>5</vt:i4>
      </vt:variant>
      <vt:variant>
        <vt:lpwstr/>
      </vt:variant>
      <vt:variant>
        <vt:lpwstr>_Toc329936531</vt:lpwstr>
      </vt:variant>
      <vt:variant>
        <vt:i4>1638460</vt:i4>
      </vt:variant>
      <vt:variant>
        <vt:i4>32</vt:i4>
      </vt:variant>
      <vt:variant>
        <vt:i4>0</vt:i4>
      </vt:variant>
      <vt:variant>
        <vt:i4>5</vt:i4>
      </vt:variant>
      <vt:variant>
        <vt:lpwstr/>
      </vt:variant>
      <vt:variant>
        <vt:lpwstr>_Toc329936530</vt:lpwstr>
      </vt:variant>
      <vt:variant>
        <vt:i4>1572924</vt:i4>
      </vt:variant>
      <vt:variant>
        <vt:i4>26</vt:i4>
      </vt:variant>
      <vt:variant>
        <vt:i4>0</vt:i4>
      </vt:variant>
      <vt:variant>
        <vt:i4>5</vt:i4>
      </vt:variant>
      <vt:variant>
        <vt:lpwstr/>
      </vt:variant>
      <vt:variant>
        <vt:lpwstr>_Toc329936529</vt:lpwstr>
      </vt:variant>
      <vt:variant>
        <vt:i4>1572924</vt:i4>
      </vt:variant>
      <vt:variant>
        <vt:i4>20</vt:i4>
      </vt:variant>
      <vt:variant>
        <vt:i4>0</vt:i4>
      </vt:variant>
      <vt:variant>
        <vt:i4>5</vt:i4>
      </vt:variant>
      <vt:variant>
        <vt:lpwstr/>
      </vt:variant>
      <vt:variant>
        <vt:lpwstr>_Toc329936528</vt:lpwstr>
      </vt:variant>
      <vt:variant>
        <vt:i4>1572924</vt:i4>
      </vt:variant>
      <vt:variant>
        <vt:i4>14</vt:i4>
      </vt:variant>
      <vt:variant>
        <vt:i4>0</vt:i4>
      </vt:variant>
      <vt:variant>
        <vt:i4>5</vt:i4>
      </vt:variant>
      <vt:variant>
        <vt:lpwstr/>
      </vt:variant>
      <vt:variant>
        <vt:lpwstr>_Toc329936527</vt:lpwstr>
      </vt:variant>
      <vt:variant>
        <vt:i4>1572924</vt:i4>
      </vt:variant>
      <vt:variant>
        <vt:i4>8</vt:i4>
      </vt:variant>
      <vt:variant>
        <vt:i4>0</vt:i4>
      </vt:variant>
      <vt:variant>
        <vt:i4>5</vt:i4>
      </vt:variant>
      <vt:variant>
        <vt:lpwstr/>
      </vt:variant>
      <vt:variant>
        <vt:lpwstr>_Toc329936526</vt:lpwstr>
      </vt:variant>
      <vt:variant>
        <vt:i4>3997757</vt:i4>
      </vt:variant>
      <vt:variant>
        <vt:i4>3</vt:i4>
      </vt:variant>
      <vt:variant>
        <vt:i4>0</vt:i4>
      </vt:variant>
      <vt:variant>
        <vt:i4>5</vt:i4>
      </vt:variant>
      <vt:variant>
        <vt:lpwstr>http://www.adviserinfo.sec.gov/</vt:lpwstr>
      </vt:variant>
      <vt:variant>
        <vt:lpwstr/>
      </vt:variant>
      <vt:variant>
        <vt:i4>5636199</vt:i4>
      </vt:variant>
      <vt:variant>
        <vt:i4>0</vt:i4>
      </vt:variant>
      <vt:variant>
        <vt:i4>0</vt:i4>
      </vt:variant>
      <vt:variant>
        <vt:i4>5</vt:i4>
      </vt:variant>
      <vt:variant>
        <vt:lpwstr>mailto:johndoe@abcinvestmentmanagementinc.com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pjb</dc:creator>
  <cp:lastModifiedBy>Alex Duran</cp:lastModifiedBy>
  <cp:revision>2</cp:revision>
  <cp:lastPrinted>2010-11-08T22:21:00Z</cp:lastPrinted>
  <dcterms:created xsi:type="dcterms:W3CDTF">2022-05-07T00:57:00Z</dcterms:created>
  <dcterms:modified xsi:type="dcterms:W3CDTF">2022-05-07T00:57:00Z</dcterms:modified>
</cp:coreProperties>
</file>